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374373"/>
        <w:docPartObj>
          <w:docPartGallery w:val="Cover Pages"/>
          <w:docPartUnique/>
        </w:docPartObj>
      </w:sdtPr>
      <w:sdtEndPr/>
      <w:sdtContent>
        <w:p w14:paraId="7FE96E29" w14:textId="3C38FD33" w:rsidR="000C0DAF" w:rsidRDefault="00D3469F">
          <w:r>
            <w:rPr>
              <w:noProof/>
              <w:lang w:eastAsia="hr-HR"/>
            </w:rPr>
            <mc:AlternateContent>
              <mc:Choice Requires="wpg">
                <w:drawing>
                  <wp:anchor distT="0" distB="0" distL="114300" distR="114300" simplePos="0" relativeHeight="251654144" behindDoc="0" locked="0" layoutInCell="0" allowOverlap="1" wp14:anchorId="4191E63C" wp14:editId="5994CAE8">
                    <wp:simplePos x="0" y="0"/>
                    <wp:positionH relativeFrom="page">
                      <wp:posOffset>777240</wp:posOffset>
                    </wp:positionH>
                    <wp:positionV relativeFrom="margin">
                      <wp:posOffset>-13335</wp:posOffset>
                    </wp:positionV>
                    <wp:extent cx="6004560" cy="7047230"/>
                    <wp:effectExtent l="0" t="0" r="0" b="1270"/>
                    <wp:wrapNone/>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60" cy="7047230"/>
                              <a:chOff x="1224" y="1440"/>
                              <a:chExt cx="9725" cy="7754"/>
                            </a:xfrm>
                          </wpg:grpSpPr>
                          <wps:wsp>
                            <wps:cNvPr id="194" name="Rectangle 59"/>
                            <wps:cNvSpPr>
                              <a:spLocks noChangeArrowheads="1"/>
                            </wps:cNvSpPr>
                            <wps:spPr bwMode="auto">
                              <a:xfrm>
                                <a:off x="1800" y="1440"/>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E82C" w14:textId="77777777" w:rsidR="000122AC" w:rsidRPr="00367E80" w:rsidRDefault="000122AC" w:rsidP="00F30714">
                                  <w:pPr>
                                    <w:spacing w:line="276" w:lineRule="auto"/>
                                    <w:rPr>
                                      <w:rFonts w:ascii="Century Gothic" w:hAnsi="Century Gothic"/>
                                      <w:b/>
                                      <w:bCs/>
                                      <w:color w:val="646B86" w:themeColor="text2"/>
                                      <w:sz w:val="28"/>
                                      <w:szCs w:val="32"/>
                                    </w:rPr>
                                  </w:pPr>
                                  <w:r w:rsidRPr="00367E80">
                                    <w:rPr>
                                      <w:rFonts w:ascii="Century Gothic" w:hAnsi="Century Gothic"/>
                                      <w:b/>
                                      <w:bCs/>
                                      <w:color w:val="646B86" w:themeColor="text2"/>
                                      <w:sz w:val="28"/>
                                      <w:szCs w:val="32"/>
                                    </w:rPr>
                                    <w:t xml:space="preserve">REPUBLIKA HRVATSKA </w:t>
                                  </w:r>
                                </w:p>
                                <w:p w14:paraId="38FCAB10" w14:textId="4D09437D" w:rsidR="000122AC" w:rsidRDefault="000122AC" w:rsidP="00F30714">
                                  <w:pPr>
                                    <w:spacing w:line="276" w:lineRule="auto"/>
                                    <w:rPr>
                                      <w:rFonts w:ascii="Century Gothic" w:hAnsi="Century Gothic"/>
                                      <w:b/>
                                      <w:bCs/>
                                      <w:color w:val="646B86" w:themeColor="text2"/>
                                      <w:sz w:val="28"/>
                                      <w:szCs w:val="32"/>
                                    </w:rPr>
                                  </w:pPr>
                                  <w:r>
                                    <w:rPr>
                                      <w:rFonts w:ascii="Century Gothic" w:hAnsi="Century Gothic"/>
                                      <w:b/>
                                      <w:bCs/>
                                      <w:color w:val="646B86" w:themeColor="text2"/>
                                      <w:sz w:val="28"/>
                                      <w:szCs w:val="32"/>
                                    </w:rPr>
                                    <w:t>ZAGREBAČKA</w:t>
                                  </w:r>
                                  <w:r w:rsidRPr="008D6672">
                                    <w:rPr>
                                      <w:rFonts w:ascii="Century Gothic" w:hAnsi="Century Gothic"/>
                                      <w:b/>
                                      <w:bCs/>
                                      <w:color w:val="646B86" w:themeColor="text2"/>
                                      <w:sz w:val="28"/>
                                      <w:szCs w:val="32"/>
                                    </w:rPr>
                                    <w:t xml:space="preserve"> </w:t>
                                  </w:r>
                                  <w:r>
                                    <w:rPr>
                                      <w:rFonts w:ascii="Century Gothic" w:hAnsi="Century Gothic"/>
                                      <w:b/>
                                      <w:bCs/>
                                      <w:color w:val="646B86" w:themeColor="text2"/>
                                      <w:sz w:val="28"/>
                                      <w:szCs w:val="32"/>
                                    </w:rPr>
                                    <w:t>ŽUPANIJA</w:t>
                                  </w:r>
                                </w:p>
                                <w:p w14:paraId="503B5ECD" w14:textId="7855834B" w:rsidR="000122AC" w:rsidRPr="00367E80" w:rsidRDefault="000122AC" w:rsidP="00F30714">
                                  <w:pPr>
                                    <w:spacing w:line="276" w:lineRule="auto"/>
                                    <w:rPr>
                                      <w:rFonts w:ascii="Century Gothic" w:hAnsi="Century Gothic"/>
                                      <w:b/>
                                      <w:bCs/>
                                      <w:color w:val="646B86" w:themeColor="text2"/>
                                      <w:sz w:val="28"/>
                                      <w:szCs w:val="32"/>
                                    </w:rPr>
                                  </w:pPr>
                                  <w:r>
                                    <w:rPr>
                                      <w:rFonts w:ascii="Century Gothic" w:hAnsi="Century Gothic"/>
                                      <w:b/>
                                      <w:bCs/>
                                      <w:color w:val="646B86" w:themeColor="text2"/>
                                      <w:sz w:val="28"/>
                                      <w:szCs w:val="32"/>
                                    </w:rPr>
                                    <w:t>OPĆINA KRIŽ</w:t>
                                  </w:r>
                                </w:p>
                                <w:p w14:paraId="10B0BE16" w14:textId="77777777" w:rsidR="000122AC" w:rsidRDefault="000122AC" w:rsidP="00FD3025">
                                  <w:pPr>
                                    <w:rPr>
                                      <w:b/>
                                      <w:bCs/>
                                      <w:color w:val="808080" w:themeColor="text1" w:themeTint="7F"/>
                                      <w:sz w:val="28"/>
                                      <w:szCs w:val="32"/>
                                    </w:rPr>
                                  </w:pPr>
                                </w:p>
                                <w:p w14:paraId="6778FCC6" w14:textId="77777777" w:rsidR="000122AC" w:rsidRDefault="000122AC" w:rsidP="00FD3025">
                                  <w:pPr>
                                    <w:rPr>
                                      <w:b/>
                                      <w:bCs/>
                                      <w:color w:val="808080" w:themeColor="text1" w:themeTint="7F"/>
                                      <w:sz w:val="32"/>
                                      <w:szCs w:val="32"/>
                                    </w:rPr>
                                  </w:pPr>
                                </w:p>
                              </w:txbxContent>
                            </wps:txbx>
                            <wps:bodyPr rot="0" vert="horz" wrap="square" lIns="91440" tIns="45720" rIns="91440" bIns="45720" anchor="t" anchorCtr="0" upright="1">
                              <a:noAutofit/>
                            </wps:bodyPr>
                          </wps:wsp>
                          <wps:wsp>
                            <wps:cNvPr id="196" name="Rectangle 61"/>
                            <wps:cNvSpPr>
                              <a:spLocks noChangeArrowheads="1"/>
                            </wps:cNvSpPr>
                            <wps:spPr bwMode="auto">
                              <a:xfrm>
                                <a:off x="1224" y="4677"/>
                                <a:ext cx="9725"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74C6" w14:textId="77777777" w:rsidR="000122AC" w:rsidRPr="008F17AC" w:rsidRDefault="000122AC" w:rsidP="00F30714">
                                  <w:pPr>
                                    <w:spacing w:line="276" w:lineRule="auto"/>
                                    <w:jc w:val="center"/>
                                    <w:rPr>
                                      <w:rFonts w:ascii="Century Gothic" w:hAnsi="Century Gothic"/>
                                      <w:b/>
                                      <w:bCs/>
                                      <w:color w:val="323543" w:themeColor="text2" w:themeShade="80"/>
                                      <w:sz w:val="48"/>
                                      <w:szCs w:val="48"/>
                                    </w:rPr>
                                  </w:pPr>
                                  <w:r w:rsidRPr="008F17AC">
                                    <w:rPr>
                                      <w:rFonts w:ascii="Century Gothic" w:hAnsi="Century Gothic"/>
                                      <w:b/>
                                      <w:bCs/>
                                      <w:color w:val="323543" w:themeColor="text2" w:themeShade="80"/>
                                      <w:sz w:val="48"/>
                                      <w:szCs w:val="48"/>
                                    </w:rPr>
                                    <w:t xml:space="preserve">STRATEGIJA UPRAVLJANJA IMOVINOM </w:t>
                                  </w:r>
                                </w:p>
                                <w:p w14:paraId="0B23BF6D" w14:textId="66310D62" w:rsidR="000122AC" w:rsidRDefault="000122AC" w:rsidP="007456D2">
                                  <w:pPr>
                                    <w:spacing w:line="276" w:lineRule="auto"/>
                                    <w:jc w:val="center"/>
                                    <w:rPr>
                                      <w:rFonts w:ascii="Century Gothic" w:hAnsi="Century Gothic"/>
                                      <w:b/>
                                      <w:bCs/>
                                      <w:color w:val="323543" w:themeColor="text2" w:themeShade="80"/>
                                      <w:sz w:val="48"/>
                                      <w:szCs w:val="48"/>
                                    </w:rPr>
                                  </w:pPr>
                                  <w:r w:rsidRPr="008F17AC">
                                    <w:rPr>
                                      <w:rFonts w:ascii="Century Gothic" w:hAnsi="Century Gothic"/>
                                      <w:b/>
                                      <w:bCs/>
                                      <w:color w:val="323543" w:themeColor="text2" w:themeShade="80"/>
                                      <w:sz w:val="48"/>
                                      <w:szCs w:val="48"/>
                                    </w:rPr>
                                    <w:t xml:space="preserve">OPĆINE </w:t>
                                  </w:r>
                                  <w:r>
                                    <w:rPr>
                                      <w:rFonts w:ascii="Century Gothic" w:hAnsi="Century Gothic"/>
                                      <w:b/>
                                      <w:bCs/>
                                      <w:color w:val="323543" w:themeColor="text2" w:themeShade="80"/>
                                      <w:sz w:val="48"/>
                                      <w:szCs w:val="48"/>
                                    </w:rPr>
                                    <w:t xml:space="preserve">KRIŽ </w:t>
                                  </w:r>
                                  <w:r w:rsidRPr="008F17AC">
                                    <w:rPr>
                                      <w:rFonts w:ascii="Century Gothic" w:hAnsi="Century Gothic"/>
                                      <w:b/>
                                      <w:bCs/>
                                      <w:color w:val="323543" w:themeColor="text2" w:themeShade="80"/>
                                      <w:sz w:val="48"/>
                                      <w:szCs w:val="48"/>
                                    </w:rPr>
                                    <w:t xml:space="preserve">ZA RAZDOBLJE </w:t>
                                  </w:r>
                                </w:p>
                                <w:p w14:paraId="757376DC" w14:textId="45384951" w:rsidR="000122AC" w:rsidRPr="008F17AC" w:rsidRDefault="000122AC" w:rsidP="007456D2">
                                  <w:pPr>
                                    <w:spacing w:line="276" w:lineRule="auto"/>
                                    <w:jc w:val="center"/>
                                    <w:rPr>
                                      <w:rFonts w:ascii="Century Gothic" w:hAnsi="Century Gothic"/>
                                      <w:b/>
                                      <w:bCs/>
                                      <w:color w:val="323543" w:themeColor="text2" w:themeShade="80"/>
                                      <w:sz w:val="48"/>
                                      <w:szCs w:val="48"/>
                                    </w:rPr>
                                  </w:pPr>
                                  <w:r>
                                    <w:rPr>
                                      <w:rFonts w:ascii="Century Gothic" w:hAnsi="Century Gothic"/>
                                      <w:b/>
                                      <w:bCs/>
                                      <w:color w:val="323543" w:themeColor="text2" w:themeShade="80"/>
                                      <w:sz w:val="48"/>
                                      <w:szCs w:val="48"/>
                                    </w:rPr>
                                    <w:t>2021.-2027</w:t>
                                  </w:r>
                                  <w:r w:rsidRPr="008F17AC">
                                    <w:rPr>
                                      <w:rFonts w:ascii="Century Gothic" w:hAnsi="Century Gothic"/>
                                      <w:b/>
                                      <w:bCs/>
                                      <w:color w:val="323543" w:themeColor="text2" w:themeShade="80"/>
                                      <w:sz w:val="48"/>
                                      <w:szCs w:val="48"/>
                                    </w:rPr>
                                    <w:t>. GODINE</w:t>
                                  </w:r>
                                </w:p>
                                <w:p w14:paraId="69A3D3F3" w14:textId="77777777" w:rsidR="000122AC" w:rsidRPr="008F17AC" w:rsidRDefault="000122AC" w:rsidP="00FD3025">
                                  <w:pPr>
                                    <w:spacing w:line="240" w:lineRule="auto"/>
                                    <w:jc w:val="center"/>
                                    <w:rPr>
                                      <w:rFonts w:ascii="Century Gothic" w:hAnsi="Century Gothic"/>
                                      <w:b/>
                                      <w:bCs/>
                                      <w:color w:val="323543" w:themeColor="text2" w:themeShade="80"/>
                                      <w:sz w:val="48"/>
                                      <w:szCs w:val="48"/>
                                    </w:rPr>
                                  </w:pPr>
                                </w:p>
                                <w:p w14:paraId="4D06FF32" w14:textId="77777777" w:rsidR="000122AC" w:rsidRPr="00692903" w:rsidRDefault="000122AC" w:rsidP="00FD3025">
                                  <w:pPr>
                                    <w:spacing w:line="240" w:lineRule="auto"/>
                                    <w:jc w:val="center"/>
                                    <w:rPr>
                                      <w:b/>
                                      <w:bCs/>
                                      <w:color w:val="646B86" w:themeColor="text2"/>
                                      <w:sz w:val="72"/>
                                      <w:szCs w:val="72"/>
                                    </w:rPr>
                                  </w:pPr>
                                </w:p>
                                <w:p w14:paraId="20790CEA" w14:textId="77777777" w:rsidR="000122AC" w:rsidRPr="00367E80" w:rsidRDefault="000122AC" w:rsidP="00FD3025">
                                  <w:pPr>
                                    <w:spacing w:line="240" w:lineRule="auto"/>
                                    <w:jc w:val="center"/>
                                    <w:rPr>
                                      <w:rFonts w:ascii="Century Gothic" w:hAnsi="Century Gothic"/>
                                      <w:b/>
                                      <w:bCs/>
                                      <w:color w:val="646B86" w:themeColor="text2"/>
                                      <w:sz w:val="40"/>
                                      <w:szCs w:val="40"/>
                                    </w:rPr>
                                  </w:pPr>
                                </w:p>
                                <w:p w14:paraId="5EF12820" w14:textId="77777777" w:rsidR="000122AC" w:rsidRPr="00B33BA5" w:rsidRDefault="000122AC"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2pt;margin-top:-1.05pt;width:472.8pt;height:554.9pt;z-index:251654144;mso-position-horizontal-relative:page;mso-position-vertical-relative:margin;mso-height-relative:margin" coordorigin="1224,1440" coordsize="9725,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" o:allowincell="f">
                    <v:rect id="Rectangle 59" o:spid="_x0000_s1027" style="position:absolute;left:1800;top:1440;width:8638;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" filled="f" stroked="f">
                      <v:textbox>
                        <w:txbxContent>
                          <w:p w14:paraId="4B69E82C" w14:textId="77777777" w:rsidR="000122AC" w:rsidRPr="00367E80" w:rsidRDefault="000122AC" w:rsidP="00F30714">
                            <w:pPr>
                              <w:spacing w:line="276" w:lineRule="auto"/>
                              <w:rPr>
                                <w:rFonts w:ascii="Century Gothic" w:hAnsi="Century Gothic"/>
                                <w:b/>
                                <w:bCs/>
                                <w:color w:val="646B86" w:themeColor="text2"/>
                                <w:sz w:val="28"/>
                                <w:szCs w:val="32"/>
                              </w:rPr>
                            </w:pPr>
                            <w:r w:rsidRPr="00367E80">
                              <w:rPr>
                                <w:rFonts w:ascii="Century Gothic" w:hAnsi="Century Gothic"/>
                                <w:b/>
                                <w:bCs/>
                                <w:color w:val="646B86" w:themeColor="text2"/>
                                <w:sz w:val="28"/>
                                <w:szCs w:val="32"/>
                              </w:rPr>
                              <w:t xml:space="preserve">REPUBLIKA HRVATSKA </w:t>
                            </w:r>
                          </w:p>
                          <w:p w14:paraId="38FCAB10" w14:textId="4D09437D" w:rsidR="000122AC" w:rsidRDefault="000122AC" w:rsidP="00F30714">
                            <w:pPr>
                              <w:spacing w:line="276" w:lineRule="auto"/>
                              <w:rPr>
                                <w:rFonts w:ascii="Century Gothic" w:hAnsi="Century Gothic"/>
                                <w:b/>
                                <w:bCs/>
                                <w:color w:val="646B86" w:themeColor="text2"/>
                                <w:sz w:val="28"/>
                                <w:szCs w:val="32"/>
                              </w:rPr>
                            </w:pPr>
                            <w:r>
                              <w:rPr>
                                <w:rFonts w:ascii="Century Gothic" w:hAnsi="Century Gothic"/>
                                <w:b/>
                                <w:bCs/>
                                <w:color w:val="646B86" w:themeColor="text2"/>
                                <w:sz w:val="28"/>
                                <w:szCs w:val="32"/>
                              </w:rPr>
                              <w:t>ZAGREBAČKA</w:t>
                            </w:r>
                            <w:r w:rsidRPr="008D6672">
                              <w:rPr>
                                <w:rFonts w:ascii="Century Gothic" w:hAnsi="Century Gothic"/>
                                <w:b/>
                                <w:bCs/>
                                <w:color w:val="646B86" w:themeColor="text2"/>
                                <w:sz w:val="28"/>
                                <w:szCs w:val="32"/>
                              </w:rPr>
                              <w:t xml:space="preserve"> </w:t>
                            </w:r>
                            <w:r>
                              <w:rPr>
                                <w:rFonts w:ascii="Century Gothic" w:hAnsi="Century Gothic"/>
                                <w:b/>
                                <w:bCs/>
                                <w:color w:val="646B86" w:themeColor="text2"/>
                                <w:sz w:val="28"/>
                                <w:szCs w:val="32"/>
                              </w:rPr>
                              <w:t>ŽUPANIJA</w:t>
                            </w:r>
                          </w:p>
                          <w:p w14:paraId="503B5ECD" w14:textId="7855834B" w:rsidR="000122AC" w:rsidRPr="00367E80" w:rsidRDefault="000122AC" w:rsidP="00F30714">
                            <w:pPr>
                              <w:spacing w:line="276" w:lineRule="auto"/>
                              <w:rPr>
                                <w:rFonts w:ascii="Century Gothic" w:hAnsi="Century Gothic"/>
                                <w:b/>
                                <w:bCs/>
                                <w:color w:val="646B86" w:themeColor="text2"/>
                                <w:sz w:val="28"/>
                                <w:szCs w:val="32"/>
                              </w:rPr>
                            </w:pPr>
                            <w:r>
                              <w:rPr>
                                <w:rFonts w:ascii="Century Gothic" w:hAnsi="Century Gothic"/>
                                <w:b/>
                                <w:bCs/>
                                <w:color w:val="646B86" w:themeColor="text2"/>
                                <w:sz w:val="28"/>
                                <w:szCs w:val="32"/>
                              </w:rPr>
                              <w:t>OPĆINA KRIŽ</w:t>
                            </w:r>
                          </w:p>
                          <w:p w14:paraId="10B0BE16" w14:textId="77777777" w:rsidR="000122AC" w:rsidRDefault="000122AC" w:rsidP="00FD3025">
                            <w:pPr>
                              <w:rPr>
                                <w:b/>
                                <w:bCs/>
                                <w:color w:val="808080" w:themeColor="text1" w:themeTint="7F"/>
                                <w:sz w:val="28"/>
                                <w:szCs w:val="32"/>
                              </w:rPr>
                            </w:pPr>
                          </w:p>
                          <w:p w14:paraId="6778FCC6" w14:textId="77777777" w:rsidR="000122AC" w:rsidRDefault="000122AC" w:rsidP="00FD3025">
                            <w:pPr>
                              <w:rPr>
                                <w:b/>
                                <w:bCs/>
                                <w:color w:val="808080" w:themeColor="text1" w:themeTint="7F"/>
                                <w:sz w:val="32"/>
                                <w:szCs w:val="32"/>
                              </w:rPr>
                            </w:pPr>
                          </w:p>
                        </w:txbxContent>
                      </v:textbox>
                    </v:rect>
                    <v:rect id="Rectangle 61" o:spid="_x0000_s1028" style="position:absolute;left:1224;top:4677;width:9725;height:4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" filled="f" stroked="f">
                      <v:textbox>
                        <w:txbxContent>
                          <w:p w14:paraId="618374C6" w14:textId="77777777" w:rsidR="000122AC" w:rsidRPr="008F17AC" w:rsidRDefault="000122AC" w:rsidP="00F30714">
                            <w:pPr>
                              <w:spacing w:line="276" w:lineRule="auto"/>
                              <w:jc w:val="center"/>
                              <w:rPr>
                                <w:rFonts w:ascii="Century Gothic" w:hAnsi="Century Gothic"/>
                                <w:b/>
                                <w:bCs/>
                                <w:color w:val="323543" w:themeColor="text2" w:themeShade="80"/>
                                <w:sz w:val="48"/>
                                <w:szCs w:val="48"/>
                              </w:rPr>
                            </w:pPr>
                            <w:r w:rsidRPr="008F17AC">
                              <w:rPr>
                                <w:rFonts w:ascii="Century Gothic" w:hAnsi="Century Gothic"/>
                                <w:b/>
                                <w:bCs/>
                                <w:color w:val="323543" w:themeColor="text2" w:themeShade="80"/>
                                <w:sz w:val="48"/>
                                <w:szCs w:val="48"/>
                              </w:rPr>
                              <w:t xml:space="preserve">STRATEGIJA UPRAVLJANJA IMOVINOM </w:t>
                            </w:r>
                          </w:p>
                          <w:p w14:paraId="0B23BF6D" w14:textId="66310D62" w:rsidR="000122AC" w:rsidRDefault="000122AC" w:rsidP="007456D2">
                            <w:pPr>
                              <w:spacing w:line="276" w:lineRule="auto"/>
                              <w:jc w:val="center"/>
                              <w:rPr>
                                <w:rFonts w:ascii="Century Gothic" w:hAnsi="Century Gothic"/>
                                <w:b/>
                                <w:bCs/>
                                <w:color w:val="323543" w:themeColor="text2" w:themeShade="80"/>
                                <w:sz w:val="48"/>
                                <w:szCs w:val="48"/>
                              </w:rPr>
                            </w:pPr>
                            <w:r w:rsidRPr="008F17AC">
                              <w:rPr>
                                <w:rFonts w:ascii="Century Gothic" w:hAnsi="Century Gothic"/>
                                <w:b/>
                                <w:bCs/>
                                <w:color w:val="323543" w:themeColor="text2" w:themeShade="80"/>
                                <w:sz w:val="48"/>
                                <w:szCs w:val="48"/>
                              </w:rPr>
                              <w:t xml:space="preserve">OPĆINE </w:t>
                            </w:r>
                            <w:r>
                              <w:rPr>
                                <w:rFonts w:ascii="Century Gothic" w:hAnsi="Century Gothic"/>
                                <w:b/>
                                <w:bCs/>
                                <w:color w:val="323543" w:themeColor="text2" w:themeShade="80"/>
                                <w:sz w:val="48"/>
                                <w:szCs w:val="48"/>
                              </w:rPr>
                              <w:t xml:space="preserve">KRIŽ </w:t>
                            </w:r>
                            <w:r w:rsidRPr="008F17AC">
                              <w:rPr>
                                <w:rFonts w:ascii="Century Gothic" w:hAnsi="Century Gothic"/>
                                <w:b/>
                                <w:bCs/>
                                <w:color w:val="323543" w:themeColor="text2" w:themeShade="80"/>
                                <w:sz w:val="48"/>
                                <w:szCs w:val="48"/>
                              </w:rPr>
                              <w:t xml:space="preserve">ZA RAZDOBLJE </w:t>
                            </w:r>
                          </w:p>
                          <w:p w14:paraId="757376DC" w14:textId="45384951" w:rsidR="000122AC" w:rsidRPr="008F17AC" w:rsidRDefault="000122AC" w:rsidP="007456D2">
                            <w:pPr>
                              <w:spacing w:line="276" w:lineRule="auto"/>
                              <w:jc w:val="center"/>
                              <w:rPr>
                                <w:rFonts w:ascii="Century Gothic" w:hAnsi="Century Gothic"/>
                                <w:b/>
                                <w:bCs/>
                                <w:color w:val="323543" w:themeColor="text2" w:themeShade="80"/>
                                <w:sz w:val="48"/>
                                <w:szCs w:val="48"/>
                              </w:rPr>
                            </w:pPr>
                            <w:r>
                              <w:rPr>
                                <w:rFonts w:ascii="Century Gothic" w:hAnsi="Century Gothic"/>
                                <w:b/>
                                <w:bCs/>
                                <w:color w:val="323543" w:themeColor="text2" w:themeShade="80"/>
                                <w:sz w:val="48"/>
                                <w:szCs w:val="48"/>
                              </w:rPr>
                              <w:t>2021.-2027</w:t>
                            </w:r>
                            <w:r w:rsidRPr="008F17AC">
                              <w:rPr>
                                <w:rFonts w:ascii="Century Gothic" w:hAnsi="Century Gothic"/>
                                <w:b/>
                                <w:bCs/>
                                <w:color w:val="323543" w:themeColor="text2" w:themeShade="80"/>
                                <w:sz w:val="48"/>
                                <w:szCs w:val="48"/>
                              </w:rPr>
                              <w:t>. GODINE</w:t>
                            </w:r>
                          </w:p>
                          <w:p w14:paraId="69A3D3F3" w14:textId="77777777" w:rsidR="000122AC" w:rsidRPr="008F17AC" w:rsidRDefault="000122AC" w:rsidP="00FD3025">
                            <w:pPr>
                              <w:spacing w:line="240" w:lineRule="auto"/>
                              <w:jc w:val="center"/>
                              <w:rPr>
                                <w:rFonts w:ascii="Century Gothic" w:hAnsi="Century Gothic"/>
                                <w:b/>
                                <w:bCs/>
                                <w:color w:val="323543" w:themeColor="text2" w:themeShade="80"/>
                                <w:sz w:val="48"/>
                                <w:szCs w:val="48"/>
                              </w:rPr>
                            </w:pPr>
                          </w:p>
                          <w:p w14:paraId="4D06FF32" w14:textId="77777777" w:rsidR="000122AC" w:rsidRPr="00692903" w:rsidRDefault="000122AC" w:rsidP="00FD3025">
                            <w:pPr>
                              <w:spacing w:line="240" w:lineRule="auto"/>
                              <w:jc w:val="center"/>
                              <w:rPr>
                                <w:b/>
                                <w:bCs/>
                                <w:color w:val="646B86" w:themeColor="text2"/>
                                <w:sz w:val="72"/>
                                <w:szCs w:val="72"/>
                              </w:rPr>
                            </w:pPr>
                          </w:p>
                          <w:p w14:paraId="20790CEA" w14:textId="77777777" w:rsidR="000122AC" w:rsidRPr="00367E80" w:rsidRDefault="000122AC" w:rsidP="00FD3025">
                            <w:pPr>
                              <w:spacing w:line="240" w:lineRule="auto"/>
                              <w:jc w:val="center"/>
                              <w:rPr>
                                <w:rFonts w:ascii="Century Gothic" w:hAnsi="Century Gothic"/>
                                <w:b/>
                                <w:bCs/>
                                <w:color w:val="646B86" w:themeColor="text2"/>
                                <w:sz w:val="40"/>
                                <w:szCs w:val="40"/>
                              </w:rPr>
                            </w:pPr>
                          </w:p>
                          <w:p w14:paraId="5EF12820" w14:textId="77777777" w:rsidR="000122AC" w:rsidRPr="00B33BA5" w:rsidRDefault="000122AC" w:rsidP="00FD3025">
                            <w:pPr>
                              <w:spacing w:line="240" w:lineRule="auto"/>
                              <w:jc w:val="center"/>
                              <w:rPr>
                                <w:b/>
                                <w:bCs/>
                                <w:color w:val="D16349" w:themeColor="accent1"/>
                                <w:sz w:val="40"/>
                                <w:szCs w:val="40"/>
                              </w:rPr>
                            </w:pPr>
                          </w:p>
                        </w:txbxContent>
                      </v:textbox>
                    </v:rect>
                    <w10:wrap anchorx="page" anchory="margin"/>
                  </v:group>
                </w:pict>
              </mc:Fallback>
            </mc:AlternateContent>
          </w:r>
        </w:p>
        <w:p w14:paraId="39341999" w14:textId="23E5BB9E" w:rsidR="000C0DAF" w:rsidRDefault="000C0DAF"/>
        <w:p w14:paraId="1EC6E26B" w14:textId="645CE16B" w:rsidR="00DD0F90" w:rsidRDefault="001945D2" w:rsidP="00DD0F90">
          <w:r>
            <w:rPr>
              <w:noProof/>
              <w:lang w:eastAsia="hr-HR"/>
            </w:rPr>
            <w:drawing>
              <wp:anchor distT="0" distB="0" distL="114300" distR="114300" simplePos="0" relativeHeight="251652096" behindDoc="0" locked="0" layoutInCell="1" allowOverlap="1" wp14:anchorId="2ABFA7C0" wp14:editId="10975EE2">
                <wp:simplePos x="0" y="0"/>
                <wp:positionH relativeFrom="column">
                  <wp:posOffset>2328545</wp:posOffset>
                </wp:positionH>
                <wp:positionV relativeFrom="paragraph">
                  <wp:posOffset>1627505</wp:posOffset>
                </wp:positionV>
                <wp:extent cx="1106792" cy="1162050"/>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op&amp;cacute;ina bistra grb"/>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06792"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DAF">
            <w:br w:type="page"/>
          </w:r>
        </w:p>
      </w:sdtContent>
    </w:sdt>
    <w:p w14:paraId="4EE8E28F" w14:textId="77777777" w:rsidR="00507683" w:rsidRDefault="00F025EE" w:rsidP="00204490">
      <w:pPr>
        <w:pStyle w:val="Naslov1"/>
        <w:numPr>
          <w:ilvl w:val="0"/>
          <w:numId w:val="0"/>
        </w:numPr>
        <w:ind w:left="170"/>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737432"/>
      <w:r w:rsidRPr="00204490">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292FD8F" w14:textId="5EABA673" w:rsidR="00A2079A" w:rsidRDefault="00592F9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4C162AB8" w14:textId="41F8F671" w:rsidR="00A2079A" w:rsidRPr="00A2079A" w:rsidRDefault="008F45E8" w:rsidP="00A2079A">
      <w:pPr>
        <w:pStyle w:val="Sadraj1"/>
        <w:tabs>
          <w:tab w:val="left" w:pos="440"/>
          <w:tab w:val="right" w:leader="dot" w:pos="9060"/>
        </w:tabs>
        <w:spacing w:line="240" w:lineRule="auto"/>
        <w:rPr>
          <w:rFonts w:eastAsiaTheme="minorEastAsia"/>
          <w:noProof/>
          <w:sz w:val="24"/>
          <w:szCs w:val="24"/>
          <w:lang w:eastAsia="hr-HR"/>
        </w:rPr>
      </w:pPr>
      <w:hyperlink w:anchor="_Toc48737433" w:history="1">
        <w:r w:rsidR="00A2079A" w:rsidRPr="00A2079A">
          <w:rPr>
            <w:rStyle w:val="Hiperveza"/>
            <w:noProof/>
            <w:sz w:val="24"/>
            <w:szCs w:val="24"/>
          </w:rPr>
          <w:t>1.</w:t>
        </w:r>
        <w:r w:rsidR="00A2079A" w:rsidRPr="00A2079A">
          <w:rPr>
            <w:rFonts w:eastAsiaTheme="minorEastAsia"/>
            <w:noProof/>
            <w:sz w:val="24"/>
            <w:szCs w:val="24"/>
            <w:lang w:eastAsia="hr-HR"/>
          </w:rPr>
          <w:tab/>
        </w:r>
        <w:r w:rsidR="00A2079A" w:rsidRPr="00A2079A">
          <w:rPr>
            <w:rStyle w:val="Hiperveza"/>
            <w:noProof/>
            <w:sz w:val="24"/>
            <w:szCs w:val="24"/>
          </w:rPr>
          <w:t>PRIPREMA PLANIRANJA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_Toc48737433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3</w:t>
        </w:r>
        <w:r w:rsidR="00A2079A" w:rsidRPr="00A2079A">
          <w:rPr>
            <w:noProof/>
            <w:webHidden/>
            <w:sz w:val="24"/>
            <w:szCs w:val="24"/>
          </w:rPr>
          <w:fldChar w:fldCharType="end"/>
        </w:r>
      </w:hyperlink>
    </w:p>
    <w:p w14:paraId="0971B189" w14:textId="759BA049" w:rsidR="00A2079A" w:rsidRPr="00A2079A" w:rsidRDefault="008F45E8" w:rsidP="00A2079A">
      <w:pPr>
        <w:pStyle w:val="Sadraj1"/>
        <w:tabs>
          <w:tab w:val="left" w:pos="440"/>
          <w:tab w:val="right" w:leader="dot" w:pos="9060"/>
        </w:tabs>
        <w:spacing w:line="240" w:lineRule="auto"/>
        <w:rPr>
          <w:rFonts w:eastAsiaTheme="minorEastAsia"/>
          <w:noProof/>
          <w:sz w:val="24"/>
          <w:szCs w:val="24"/>
          <w:lang w:eastAsia="hr-HR"/>
        </w:rPr>
      </w:pPr>
      <w:hyperlink w:anchor="_Toc48737434" w:history="1">
        <w:r w:rsidR="00A2079A" w:rsidRPr="00A2079A">
          <w:rPr>
            <w:rStyle w:val="Hiperveza"/>
            <w:noProof/>
            <w:sz w:val="24"/>
            <w:szCs w:val="24"/>
          </w:rPr>
          <w:t>2.</w:t>
        </w:r>
        <w:r w:rsidR="00A2079A" w:rsidRPr="00A2079A">
          <w:rPr>
            <w:rFonts w:eastAsiaTheme="minorEastAsia"/>
            <w:noProof/>
            <w:sz w:val="24"/>
            <w:szCs w:val="24"/>
            <w:lang w:eastAsia="hr-HR"/>
          </w:rPr>
          <w:tab/>
        </w:r>
        <w:r w:rsidR="00A2079A" w:rsidRPr="00A2079A">
          <w:rPr>
            <w:rStyle w:val="Hiperveza"/>
            <w:noProof/>
            <w:sz w:val="24"/>
            <w:szCs w:val="24"/>
          </w:rPr>
          <w:t>UVOD</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_Toc48737434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6</w:t>
        </w:r>
        <w:r w:rsidR="00A2079A" w:rsidRPr="00A2079A">
          <w:rPr>
            <w:noProof/>
            <w:webHidden/>
            <w:sz w:val="24"/>
            <w:szCs w:val="24"/>
          </w:rPr>
          <w:fldChar w:fldCharType="end"/>
        </w:r>
      </w:hyperlink>
    </w:p>
    <w:p w14:paraId="69B47C54" w14:textId="1902A69D"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35" w:history="1">
        <w:r w:rsidR="00A2079A" w:rsidRPr="00A2079A">
          <w:rPr>
            <w:rStyle w:val="Hiperveza"/>
            <w:noProof/>
            <w:sz w:val="24"/>
            <w:szCs w:val="24"/>
          </w:rPr>
          <w:t>2.1.</w:t>
        </w:r>
        <w:r w:rsidR="00A2079A" w:rsidRPr="00A2079A">
          <w:rPr>
            <w:rFonts w:eastAsiaTheme="minorEastAsia"/>
            <w:noProof/>
            <w:sz w:val="24"/>
            <w:szCs w:val="24"/>
            <w:lang w:eastAsia="hr-HR"/>
          </w:rPr>
          <w:tab/>
        </w:r>
        <w:r w:rsidR="00A2079A" w:rsidRPr="00A2079A">
          <w:rPr>
            <w:rStyle w:val="Hiperveza"/>
            <w:noProof/>
            <w:sz w:val="24"/>
            <w:szCs w:val="24"/>
          </w:rPr>
          <w:t>Osnovna polazišta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_Toc48737435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7</w:t>
        </w:r>
        <w:r w:rsidR="00A2079A" w:rsidRPr="00A2079A">
          <w:rPr>
            <w:noProof/>
            <w:webHidden/>
            <w:sz w:val="24"/>
            <w:szCs w:val="24"/>
          </w:rPr>
          <w:fldChar w:fldCharType="end"/>
        </w:r>
      </w:hyperlink>
    </w:p>
    <w:p w14:paraId="4C129F1F" w14:textId="4CB83688" w:rsidR="00A2079A" w:rsidRPr="00A2079A" w:rsidRDefault="008F45E8" w:rsidP="00A2079A">
      <w:pPr>
        <w:pStyle w:val="Sadraj1"/>
        <w:tabs>
          <w:tab w:val="left" w:pos="440"/>
          <w:tab w:val="right" w:leader="dot" w:pos="9060"/>
        </w:tabs>
        <w:spacing w:line="240" w:lineRule="auto"/>
        <w:rPr>
          <w:rFonts w:eastAsiaTheme="minorEastAsia"/>
          <w:noProof/>
          <w:sz w:val="24"/>
          <w:szCs w:val="24"/>
          <w:lang w:eastAsia="hr-HR"/>
        </w:rPr>
      </w:pPr>
      <w:hyperlink w:anchor="_Toc48737436" w:history="1">
        <w:r w:rsidR="00A2079A" w:rsidRPr="00A2079A">
          <w:rPr>
            <w:rStyle w:val="Hiperveza"/>
            <w:noProof/>
            <w:sz w:val="24"/>
            <w:szCs w:val="24"/>
          </w:rPr>
          <w:t>3.</w:t>
        </w:r>
        <w:r w:rsidR="00A2079A" w:rsidRPr="00A2079A">
          <w:rPr>
            <w:rFonts w:eastAsiaTheme="minorEastAsia"/>
            <w:noProof/>
            <w:sz w:val="24"/>
            <w:szCs w:val="24"/>
            <w:lang w:eastAsia="hr-HR"/>
          </w:rPr>
          <w:tab/>
        </w:r>
        <w:r w:rsidR="00A2079A" w:rsidRPr="00A2079A">
          <w:rPr>
            <w:rStyle w:val="Hiperveza"/>
            <w:noProof/>
            <w:sz w:val="24"/>
            <w:szCs w:val="24"/>
          </w:rPr>
          <w:t>O OBVEZNIKU</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_Toc48737436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9</w:t>
        </w:r>
        <w:r w:rsidR="00A2079A" w:rsidRPr="00A2079A">
          <w:rPr>
            <w:noProof/>
            <w:webHidden/>
            <w:sz w:val="24"/>
            <w:szCs w:val="24"/>
          </w:rPr>
          <w:fldChar w:fldCharType="end"/>
        </w:r>
      </w:hyperlink>
    </w:p>
    <w:p w14:paraId="016F44BA" w14:textId="6E2E37BE" w:rsidR="00A2079A" w:rsidRPr="00A2079A" w:rsidRDefault="008F45E8" w:rsidP="00A2079A">
      <w:pPr>
        <w:pStyle w:val="Sadraj1"/>
        <w:tabs>
          <w:tab w:val="left" w:pos="440"/>
          <w:tab w:val="right" w:leader="dot" w:pos="9060"/>
        </w:tabs>
        <w:spacing w:line="240" w:lineRule="auto"/>
        <w:rPr>
          <w:rFonts w:eastAsiaTheme="minorEastAsia"/>
          <w:noProof/>
          <w:sz w:val="24"/>
          <w:szCs w:val="24"/>
          <w:lang w:eastAsia="hr-HR"/>
        </w:rPr>
      </w:pPr>
      <w:hyperlink w:anchor="_Toc48737437" w:history="1">
        <w:r w:rsidR="00A2079A" w:rsidRPr="00A2079A">
          <w:rPr>
            <w:rStyle w:val="Hiperveza"/>
            <w:noProof/>
            <w:sz w:val="24"/>
            <w:szCs w:val="24"/>
          </w:rPr>
          <w:t>4.</w:t>
        </w:r>
        <w:r w:rsidR="00A2079A" w:rsidRPr="00A2079A">
          <w:rPr>
            <w:rFonts w:eastAsiaTheme="minorEastAsia"/>
            <w:noProof/>
            <w:sz w:val="24"/>
            <w:szCs w:val="24"/>
            <w:lang w:eastAsia="hr-HR"/>
          </w:rPr>
          <w:tab/>
        </w:r>
        <w:r w:rsidR="00A2079A" w:rsidRPr="00A2079A">
          <w:rPr>
            <w:rStyle w:val="Hiperveza"/>
            <w:noProof/>
            <w:sz w:val="24"/>
            <w:szCs w:val="24"/>
          </w:rPr>
          <w:t>ANALIZA STANJA/OKRUŽENJA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_Toc48737437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12</w:t>
        </w:r>
        <w:r w:rsidR="00A2079A" w:rsidRPr="00A2079A">
          <w:rPr>
            <w:noProof/>
            <w:webHidden/>
            <w:sz w:val="24"/>
            <w:szCs w:val="24"/>
          </w:rPr>
          <w:fldChar w:fldCharType="end"/>
        </w:r>
      </w:hyperlink>
    </w:p>
    <w:p w14:paraId="24AC4C98" w14:textId="487CC3C9"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38" w:history="1">
        <w:r w:rsidR="00A2079A" w:rsidRPr="00A2079A">
          <w:rPr>
            <w:rStyle w:val="Hiperveza"/>
            <w:noProof/>
            <w:sz w:val="24"/>
            <w:szCs w:val="24"/>
          </w:rPr>
          <w:t>4.1.</w:t>
        </w:r>
        <w:r w:rsidR="00A2079A" w:rsidRPr="00A2079A">
          <w:rPr>
            <w:rFonts w:eastAsiaTheme="minorEastAsia"/>
            <w:noProof/>
            <w:sz w:val="24"/>
            <w:szCs w:val="24"/>
            <w:lang w:eastAsia="hr-HR"/>
          </w:rPr>
          <w:tab/>
        </w:r>
        <w:r w:rsidR="00A2079A" w:rsidRPr="00A2079A">
          <w:rPr>
            <w:rStyle w:val="Hiperveza"/>
            <w:noProof/>
            <w:sz w:val="24"/>
            <w:szCs w:val="24"/>
          </w:rPr>
          <w:t>SWOT analiza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_Toc48737438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12</w:t>
        </w:r>
        <w:r w:rsidR="00A2079A" w:rsidRPr="00A2079A">
          <w:rPr>
            <w:noProof/>
            <w:webHidden/>
            <w:sz w:val="24"/>
            <w:szCs w:val="24"/>
          </w:rPr>
          <w:fldChar w:fldCharType="end"/>
        </w:r>
      </w:hyperlink>
    </w:p>
    <w:p w14:paraId="01031F77" w14:textId="5EDEED13"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39" w:history="1">
        <w:r w:rsidR="00A2079A" w:rsidRPr="00A2079A">
          <w:rPr>
            <w:rStyle w:val="Hiperveza"/>
            <w:noProof/>
            <w:sz w:val="24"/>
            <w:szCs w:val="24"/>
          </w:rPr>
          <w:t>4.2.</w:t>
        </w:r>
        <w:r w:rsidR="00A2079A" w:rsidRPr="00A2079A">
          <w:rPr>
            <w:rFonts w:eastAsiaTheme="minorEastAsia"/>
            <w:noProof/>
            <w:sz w:val="24"/>
            <w:szCs w:val="24"/>
            <w:lang w:eastAsia="hr-HR"/>
          </w:rPr>
          <w:tab/>
        </w:r>
        <w:r w:rsidR="00A2079A" w:rsidRPr="00A2079A">
          <w:rPr>
            <w:rStyle w:val="Hiperveza"/>
            <w:noProof/>
            <w:sz w:val="24"/>
            <w:szCs w:val="24"/>
          </w:rPr>
          <w:t>Analiza ljudskih resursa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_Toc48737439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13</w:t>
        </w:r>
        <w:r w:rsidR="00A2079A" w:rsidRPr="00A2079A">
          <w:rPr>
            <w:noProof/>
            <w:webHidden/>
            <w:sz w:val="24"/>
            <w:szCs w:val="24"/>
          </w:rPr>
          <w:fldChar w:fldCharType="end"/>
        </w:r>
      </w:hyperlink>
    </w:p>
    <w:p w14:paraId="6FDAD8B4" w14:textId="29DF82F9" w:rsidR="00A2079A" w:rsidRPr="00A2079A" w:rsidRDefault="008F45E8" w:rsidP="00A2079A">
      <w:pPr>
        <w:pStyle w:val="Sadraj3"/>
        <w:tabs>
          <w:tab w:val="left" w:pos="1320"/>
          <w:tab w:val="right" w:leader="dot" w:pos="9060"/>
        </w:tabs>
        <w:spacing w:line="240" w:lineRule="auto"/>
        <w:rPr>
          <w:rFonts w:eastAsiaTheme="minorEastAsia"/>
          <w:noProof/>
          <w:sz w:val="24"/>
          <w:szCs w:val="24"/>
          <w:lang w:eastAsia="hr-HR"/>
        </w:rPr>
      </w:pPr>
      <w:hyperlink w:anchor="_Toc48737440" w:history="1">
        <w:r w:rsidR="00A2079A" w:rsidRPr="00A2079A">
          <w:rPr>
            <w:rStyle w:val="Hiperveza"/>
            <w:noProof/>
            <w:sz w:val="24"/>
            <w:szCs w:val="24"/>
          </w:rPr>
          <w:t>4.2.1.</w:t>
        </w:r>
        <w:r w:rsidR="00A2079A" w:rsidRPr="00A2079A">
          <w:rPr>
            <w:rFonts w:eastAsiaTheme="minorEastAsia"/>
            <w:noProof/>
            <w:sz w:val="24"/>
            <w:szCs w:val="24"/>
            <w:lang w:eastAsia="hr-HR"/>
          </w:rPr>
          <w:tab/>
        </w:r>
        <w:r w:rsidR="00A2079A" w:rsidRPr="00A2079A">
          <w:rPr>
            <w:rStyle w:val="Hiperveza"/>
            <w:noProof/>
            <w:sz w:val="24"/>
            <w:szCs w:val="24"/>
          </w:rPr>
          <w:t>Interna analiza ljudskih resursa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_Toc48737440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14</w:t>
        </w:r>
        <w:r w:rsidR="00A2079A" w:rsidRPr="00A2079A">
          <w:rPr>
            <w:noProof/>
            <w:webHidden/>
            <w:sz w:val="24"/>
            <w:szCs w:val="24"/>
          </w:rPr>
          <w:fldChar w:fldCharType="end"/>
        </w:r>
      </w:hyperlink>
    </w:p>
    <w:p w14:paraId="39B869FD" w14:textId="4C94F0DB"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41" w:history="1">
        <w:r w:rsidR="00A2079A" w:rsidRPr="00A2079A">
          <w:rPr>
            <w:rStyle w:val="Hiperveza"/>
            <w:noProof/>
            <w:sz w:val="24"/>
            <w:szCs w:val="24"/>
          </w:rPr>
          <w:t>4.3.</w:t>
        </w:r>
        <w:r w:rsidR="00A2079A" w:rsidRPr="00A2079A">
          <w:rPr>
            <w:rFonts w:eastAsiaTheme="minorEastAsia"/>
            <w:noProof/>
            <w:sz w:val="24"/>
            <w:szCs w:val="24"/>
            <w:lang w:eastAsia="hr-HR"/>
          </w:rPr>
          <w:tab/>
        </w:r>
        <w:r w:rsidR="00A2079A" w:rsidRPr="00A2079A">
          <w:rPr>
            <w:rStyle w:val="Hiperveza"/>
            <w:noProof/>
            <w:sz w:val="24"/>
            <w:szCs w:val="24"/>
          </w:rPr>
          <w:t>Analiza dionika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_Toc48737441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15</w:t>
        </w:r>
        <w:r w:rsidR="00A2079A" w:rsidRPr="00A2079A">
          <w:rPr>
            <w:noProof/>
            <w:webHidden/>
            <w:sz w:val="24"/>
            <w:szCs w:val="24"/>
          </w:rPr>
          <w:fldChar w:fldCharType="end"/>
        </w:r>
      </w:hyperlink>
    </w:p>
    <w:p w14:paraId="72C6EE71" w14:textId="6766B309"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42" w:history="1">
        <w:r w:rsidR="00A2079A" w:rsidRPr="00A2079A">
          <w:rPr>
            <w:rStyle w:val="Hiperveza"/>
            <w:noProof/>
            <w:sz w:val="24"/>
            <w:szCs w:val="24"/>
          </w:rPr>
          <w:t>4.4.</w:t>
        </w:r>
        <w:r w:rsidR="00A2079A" w:rsidRPr="00A2079A">
          <w:rPr>
            <w:rFonts w:eastAsiaTheme="minorEastAsia"/>
            <w:noProof/>
            <w:sz w:val="24"/>
            <w:szCs w:val="24"/>
            <w:lang w:eastAsia="hr-HR"/>
          </w:rPr>
          <w:tab/>
        </w:r>
        <w:r w:rsidR="00A2079A" w:rsidRPr="00A2079A">
          <w:rPr>
            <w:rStyle w:val="Hiperveza"/>
            <w:noProof/>
            <w:sz w:val="24"/>
            <w:szCs w:val="24"/>
          </w:rPr>
          <w:t>Analiza financijskih izvještaja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_Toc48737442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16</w:t>
        </w:r>
        <w:r w:rsidR="00A2079A" w:rsidRPr="00A2079A">
          <w:rPr>
            <w:noProof/>
            <w:webHidden/>
            <w:sz w:val="24"/>
            <w:szCs w:val="24"/>
          </w:rPr>
          <w:fldChar w:fldCharType="end"/>
        </w:r>
      </w:hyperlink>
    </w:p>
    <w:p w14:paraId="54B65598" w14:textId="1DBCA5FF" w:rsidR="00A2079A" w:rsidRPr="00A2079A" w:rsidRDefault="008F45E8" w:rsidP="00A2079A">
      <w:pPr>
        <w:pStyle w:val="Sadraj3"/>
        <w:tabs>
          <w:tab w:val="right" w:leader="dot" w:pos="9060"/>
        </w:tabs>
        <w:spacing w:line="240" w:lineRule="auto"/>
        <w:rPr>
          <w:rFonts w:eastAsiaTheme="minorEastAsia"/>
          <w:noProof/>
          <w:sz w:val="24"/>
          <w:szCs w:val="24"/>
          <w:lang w:eastAsia="hr-HR"/>
        </w:rPr>
      </w:pPr>
      <w:hyperlink w:anchor="_Toc48737443" w:history="1">
        <w:r w:rsidR="00A2079A" w:rsidRPr="00A2079A">
          <w:rPr>
            <w:rStyle w:val="Hiperveza"/>
            <w:noProof/>
            <w:sz w:val="24"/>
            <w:szCs w:val="24"/>
          </w:rPr>
          <w:t>4.4.1. Horizontalna analiza financijskih izvještaja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_Toc48737443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16</w:t>
        </w:r>
        <w:r w:rsidR="00A2079A" w:rsidRPr="00A2079A">
          <w:rPr>
            <w:noProof/>
            <w:webHidden/>
            <w:sz w:val="24"/>
            <w:szCs w:val="24"/>
          </w:rPr>
          <w:fldChar w:fldCharType="end"/>
        </w:r>
      </w:hyperlink>
    </w:p>
    <w:p w14:paraId="71FE7B50" w14:textId="469F292C" w:rsidR="00A2079A" w:rsidRPr="00A2079A" w:rsidRDefault="008F45E8" w:rsidP="00A2079A">
      <w:pPr>
        <w:pStyle w:val="Sadraj3"/>
        <w:tabs>
          <w:tab w:val="right" w:leader="dot" w:pos="9060"/>
        </w:tabs>
        <w:spacing w:line="240" w:lineRule="auto"/>
        <w:rPr>
          <w:rFonts w:eastAsiaTheme="minorEastAsia"/>
          <w:noProof/>
          <w:sz w:val="24"/>
          <w:szCs w:val="24"/>
          <w:lang w:eastAsia="hr-HR"/>
        </w:rPr>
      </w:pPr>
      <w:hyperlink w:anchor="_Toc48737444" w:history="1">
        <w:r w:rsidR="00A2079A" w:rsidRPr="00A2079A">
          <w:rPr>
            <w:rStyle w:val="Hiperveza"/>
            <w:noProof/>
            <w:sz w:val="24"/>
            <w:szCs w:val="24"/>
          </w:rPr>
          <w:t>4.4.2. Vertikalna analiza financijskih izvještaja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_Toc48737444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20</w:t>
        </w:r>
        <w:r w:rsidR="00A2079A" w:rsidRPr="00A2079A">
          <w:rPr>
            <w:noProof/>
            <w:webHidden/>
            <w:sz w:val="24"/>
            <w:szCs w:val="24"/>
          </w:rPr>
          <w:fldChar w:fldCharType="end"/>
        </w:r>
      </w:hyperlink>
    </w:p>
    <w:p w14:paraId="4ACD96C3" w14:textId="5D56044F" w:rsidR="00A2079A" w:rsidRPr="00A2079A" w:rsidRDefault="008F45E8" w:rsidP="00A2079A">
      <w:pPr>
        <w:pStyle w:val="Sadraj3"/>
        <w:tabs>
          <w:tab w:val="right" w:leader="dot" w:pos="9060"/>
        </w:tabs>
        <w:spacing w:line="240" w:lineRule="auto"/>
        <w:rPr>
          <w:rFonts w:eastAsiaTheme="minorEastAsia"/>
          <w:noProof/>
          <w:sz w:val="24"/>
          <w:szCs w:val="24"/>
          <w:lang w:eastAsia="hr-HR"/>
        </w:rPr>
      </w:pPr>
      <w:hyperlink w:anchor="_Toc48737445" w:history="1">
        <w:r w:rsidR="00A2079A" w:rsidRPr="00A2079A">
          <w:rPr>
            <w:rStyle w:val="Hiperveza"/>
            <w:noProof/>
            <w:sz w:val="24"/>
            <w:szCs w:val="24"/>
          </w:rPr>
          <w:t>4.4.3. Pokazatelji analize financijskih izvještaja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_Toc48737445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21</w:t>
        </w:r>
        <w:r w:rsidR="00A2079A" w:rsidRPr="00A2079A">
          <w:rPr>
            <w:noProof/>
            <w:webHidden/>
            <w:sz w:val="24"/>
            <w:szCs w:val="24"/>
          </w:rPr>
          <w:fldChar w:fldCharType="end"/>
        </w:r>
      </w:hyperlink>
    </w:p>
    <w:p w14:paraId="4C1D837E" w14:textId="64268340" w:rsidR="00A2079A" w:rsidRPr="00A2079A" w:rsidRDefault="008F45E8" w:rsidP="00A2079A">
      <w:pPr>
        <w:pStyle w:val="Sadraj1"/>
        <w:tabs>
          <w:tab w:val="left" w:pos="440"/>
          <w:tab w:val="right" w:leader="dot" w:pos="9060"/>
        </w:tabs>
        <w:spacing w:line="240" w:lineRule="auto"/>
        <w:rPr>
          <w:rFonts w:eastAsiaTheme="minorEastAsia"/>
          <w:noProof/>
          <w:sz w:val="24"/>
          <w:szCs w:val="24"/>
          <w:lang w:eastAsia="hr-HR"/>
        </w:rPr>
      </w:pPr>
      <w:hyperlink w:anchor="_Toc48737446" w:history="1">
        <w:r w:rsidR="00A2079A" w:rsidRPr="00A2079A">
          <w:rPr>
            <w:rStyle w:val="Hiperveza"/>
            <w:noProof/>
            <w:sz w:val="24"/>
            <w:szCs w:val="24"/>
          </w:rPr>
          <w:t>5.</w:t>
        </w:r>
        <w:r w:rsidR="00A2079A" w:rsidRPr="00A2079A">
          <w:rPr>
            <w:rFonts w:eastAsiaTheme="minorEastAsia"/>
            <w:noProof/>
            <w:sz w:val="24"/>
            <w:szCs w:val="24"/>
            <w:lang w:eastAsia="hr-HR"/>
          </w:rPr>
          <w:tab/>
        </w:r>
        <w:r w:rsidR="00A2079A" w:rsidRPr="00A2079A">
          <w:rPr>
            <w:rStyle w:val="Hiperveza"/>
            <w:noProof/>
            <w:sz w:val="24"/>
            <w:szCs w:val="24"/>
          </w:rPr>
          <w:t>UPRAVLJANJE IMOVINOM</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_Toc48737446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22</w:t>
        </w:r>
        <w:r w:rsidR="00A2079A" w:rsidRPr="00A2079A">
          <w:rPr>
            <w:noProof/>
            <w:webHidden/>
            <w:sz w:val="24"/>
            <w:szCs w:val="24"/>
          </w:rPr>
          <w:fldChar w:fldCharType="end"/>
        </w:r>
      </w:hyperlink>
    </w:p>
    <w:p w14:paraId="234A4BA5" w14:textId="164FDC41"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47" w:history="1">
        <w:r w:rsidR="00A2079A" w:rsidRPr="00A2079A">
          <w:rPr>
            <w:rStyle w:val="Hiperveza"/>
            <w:noProof/>
            <w:sz w:val="24"/>
            <w:szCs w:val="24"/>
          </w:rPr>
          <w:t>5.1.</w:t>
        </w:r>
        <w:r w:rsidR="00A2079A" w:rsidRPr="00A2079A">
          <w:rPr>
            <w:rFonts w:eastAsiaTheme="minorEastAsia"/>
            <w:noProof/>
            <w:sz w:val="24"/>
            <w:szCs w:val="24"/>
            <w:lang w:eastAsia="hr-HR"/>
          </w:rPr>
          <w:tab/>
        </w:r>
        <w:r w:rsidR="00A2079A" w:rsidRPr="00A2079A">
          <w:rPr>
            <w:rStyle w:val="Hiperveza"/>
            <w:noProof/>
            <w:sz w:val="24"/>
            <w:szCs w:val="24"/>
          </w:rPr>
          <w:t>Baza podataka/sustav inventure imovine</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_Toc48737447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24</w:t>
        </w:r>
        <w:r w:rsidR="00A2079A" w:rsidRPr="00A2079A">
          <w:rPr>
            <w:noProof/>
            <w:webHidden/>
            <w:sz w:val="24"/>
            <w:szCs w:val="24"/>
          </w:rPr>
          <w:fldChar w:fldCharType="end"/>
        </w:r>
      </w:hyperlink>
    </w:p>
    <w:p w14:paraId="7444CEBB" w14:textId="647094C9" w:rsidR="00A2079A" w:rsidRPr="00A2079A" w:rsidRDefault="008F45E8" w:rsidP="00A2079A">
      <w:pPr>
        <w:pStyle w:val="Sadraj3"/>
        <w:tabs>
          <w:tab w:val="right" w:leader="dot" w:pos="9060"/>
        </w:tabs>
        <w:spacing w:line="240" w:lineRule="auto"/>
        <w:rPr>
          <w:rFonts w:eastAsiaTheme="minorEastAsia"/>
          <w:noProof/>
          <w:sz w:val="24"/>
          <w:szCs w:val="24"/>
          <w:lang w:eastAsia="hr-HR"/>
        </w:rPr>
      </w:pPr>
      <w:hyperlink w:anchor="_Toc48737448" w:history="1">
        <w:r w:rsidR="00A2079A" w:rsidRPr="00A2079A">
          <w:rPr>
            <w:rStyle w:val="Hiperveza"/>
            <w:noProof/>
            <w:sz w:val="24"/>
            <w:szCs w:val="24"/>
          </w:rPr>
          <w:t>5.1.1. Pokretnine u vlasništvu Općine</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_Toc48737448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25</w:t>
        </w:r>
        <w:r w:rsidR="00A2079A" w:rsidRPr="00A2079A">
          <w:rPr>
            <w:noProof/>
            <w:webHidden/>
            <w:sz w:val="24"/>
            <w:szCs w:val="24"/>
          </w:rPr>
          <w:fldChar w:fldCharType="end"/>
        </w:r>
      </w:hyperlink>
    </w:p>
    <w:p w14:paraId="0EBBDB51" w14:textId="42C038E2" w:rsidR="00A2079A" w:rsidRPr="00A2079A" w:rsidRDefault="008F45E8" w:rsidP="00A2079A">
      <w:pPr>
        <w:pStyle w:val="Sadraj3"/>
        <w:tabs>
          <w:tab w:val="right" w:leader="dot" w:pos="9060"/>
        </w:tabs>
        <w:spacing w:line="240" w:lineRule="auto"/>
        <w:rPr>
          <w:rFonts w:eastAsiaTheme="minorEastAsia"/>
          <w:noProof/>
          <w:sz w:val="24"/>
          <w:szCs w:val="24"/>
          <w:lang w:eastAsia="hr-HR"/>
        </w:rPr>
      </w:pPr>
      <w:hyperlink w:anchor="_Toc48737449" w:history="1">
        <w:r w:rsidR="00A2079A" w:rsidRPr="00A2079A">
          <w:rPr>
            <w:rStyle w:val="Hiperveza"/>
            <w:noProof/>
            <w:sz w:val="24"/>
            <w:szCs w:val="24"/>
          </w:rPr>
          <w:t>5.1.2. Poslovni udjeli u trgovačkim društvima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_Toc48737449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25</w:t>
        </w:r>
        <w:r w:rsidR="00A2079A" w:rsidRPr="00A2079A">
          <w:rPr>
            <w:noProof/>
            <w:webHidden/>
            <w:sz w:val="24"/>
            <w:szCs w:val="24"/>
          </w:rPr>
          <w:fldChar w:fldCharType="end"/>
        </w:r>
      </w:hyperlink>
    </w:p>
    <w:p w14:paraId="57D95DCF" w14:textId="056658EA" w:rsidR="00A2079A" w:rsidRPr="00A2079A" w:rsidRDefault="008F45E8" w:rsidP="00A2079A">
      <w:pPr>
        <w:pStyle w:val="Sadraj3"/>
        <w:tabs>
          <w:tab w:val="right" w:leader="dot" w:pos="9060"/>
        </w:tabs>
        <w:spacing w:line="240" w:lineRule="auto"/>
        <w:rPr>
          <w:rFonts w:eastAsiaTheme="minorEastAsia"/>
          <w:noProof/>
          <w:sz w:val="24"/>
          <w:szCs w:val="24"/>
          <w:lang w:eastAsia="hr-HR"/>
        </w:rPr>
      </w:pPr>
      <w:hyperlink w:anchor="_Toc48737450" w:history="1">
        <w:r w:rsidR="00A2079A" w:rsidRPr="00A2079A">
          <w:rPr>
            <w:rStyle w:val="Hiperveza"/>
            <w:noProof/>
            <w:sz w:val="24"/>
            <w:szCs w:val="24"/>
          </w:rPr>
          <w:t>5.1.3. Ostali oblici imovine</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_Toc48737450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26</w:t>
        </w:r>
        <w:r w:rsidR="00A2079A" w:rsidRPr="00A2079A">
          <w:rPr>
            <w:noProof/>
            <w:webHidden/>
            <w:sz w:val="24"/>
            <w:szCs w:val="24"/>
          </w:rPr>
          <w:fldChar w:fldCharType="end"/>
        </w:r>
      </w:hyperlink>
    </w:p>
    <w:p w14:paraId="48F0AE8F" w14:textId="085A61E9"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1" w:history="1">
        <w:r w:rsidR="00A2079A" w:rsidRPr="00A2079A">
          <w:rPr>
            <w:rStyle w:val="Hiperveza"/>
            <w:noProof/>
            <w:sz w:val="24"/>
            <w:szCs w:val="24"/>
          </w:rPr>
          <w:t>5.2.</w:t>
        </w:r>
        <w:r w:rsidR="00A2079A" w:rsidRPr="00A2079A">
          <w:rPr>
            <w:rFonts w:eastAsiaTheme="minorEastAsia"/>
            <w:noProof/>
            <w:sz w:val="24"/>
            <w:szCs w:val="24"/>
            <w:lang w:eastAsia="hr-HR"/>
          </w:rPr>
          <w:tab/>
        </w:r>
        <w:r w:rsidR="00A2079A" w:rsidRPr="00A2079A">
          <w:rPr>
            <w:rStyle w:val="Hiperveza"/>
            <w:noProof/>
            <w:sz w:val="24"/>
            <w:szCs w:val="24"/>
          </w:rPr>
          <w:t>Tranzicijska pitanja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_Toc48737451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26</w:t>
        </w:r>
        <w:r w:rsidR="00A2079A" w:rsidRPr="00A2079A">
          <w:rPr>
            <w:noProof/>
            <w:webHidden/>
            <w:sz w:val="24"/>
            <w:szCs w:val="24"/>
          </w:rPr>
          <w:fldChar w:fldCharType="end"/>
        </w:r>
      </w:hyperlink>
    </w:p>
    <w:p w14:paraId="54656E0D" w14:textId="34878462"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2" w:history="1">
        <w:r w:rsidR="00A2079A" w:rsidRPr="00A2079A">
          <w:rPr>
            <w:rStyle w:val="Hiperveza"/>
            <w:noProof/>
            <w:sz w:val="24"/>
            <w:szCs w:val="24"/>
          </w:rPr>
          <w:t>5.3.</w:t>
        </w:r>
        <w:r w:rsidR="00A2079A" w:rsidRPr="00A2079A">
          <w:rPr>
            <w:rFonts w:eastAsiaTheme="minorEastAsia"/>
            <w:noProof/>
            <w:sz w:val="24"/>
            <w:szCs w:val="24"/>
            <w:lang w:eastAsia="hr-HR"/>
          </w:rPr>
          <w:tab/>
        </w:r>
        <w:r w:rsidR="00A2079A" w:rsidRPr="00A2079A">
          <w:rPr>
            <w:rStyle w:val="Hiperveza"/>
            <w:noProof/>
            <w:sz w:val="24"/>
            <w:szCs w:val="24"/>
          </w:rPr>
          <w:t>Klasifikacija imovine</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_Toc48737452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27</w:t>
        </w:r>
        <w:r w:rsidR="00A2079A" w:rsidRPr="00A2079A">
          <w:rPr>
            <w:noProof/>
            <w:webHidden/>
            <w:sz w:val="24"/>
            <w:szCs w:val="24"/>
          </w:rPr>
          <w:fldChar w:fldCharType="end"/>
        </w:r>
      </w:hyperlink>
    </w:p>
    <w:p w14:paraId="523BDB36" w14:textId="4F947DA3"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3" w:history="1">
        <w:r w:rsidR="00A2079A" w:rsidRPr="00A2079A">
          <w:rPr>
            <w:rStyle w:val="Hiperveza"/>
            <w:noProof/>
            <w:sz w:val="24"/>
            <w:szCs w:val="24"/>
          </w:rPr>
          <w:t>5.4.</w:t>
        </w:r>
        <w:r w:rsidR="00A2079A" w:rsidRPr="00A2079A">
          <w:rPr>
            <w:rFonts w:eastAsiaTheme="minorEastAsia"/>
            <w:noProof/>
            <w:sz w:val="24"/>
            <w:szCs w:val="24"/>
            <w:lang w:eastAsia="hr-HR"/>
          </w:rPr>
          <w:tab/>
        </w:r>
        <w:r w:rsidR="00A2079A" w:rsidRPr="00A2079A">
          <w:rPr>
            <w:rStyle w:val="Hiperveza"/>
            <w:noProof/>
            <w:sz w:val="24"/>
            <w:szCs w:val="24"/>
          </w:rPr>
          <w:t>Procjena vrijednosti imovine/nekretnina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_Toc48737453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30</w:t>
        </w:r>
        <w:r w:rsidR="00A2079A" w:rsidRPr="00A2079A">
          <w:rPr>
            <w:noProof/>
            <w:webHidden/>
            <w:sz w:val="24"/>
            <w:szCs w:val="24"/>
          </w:rPr>
          <w:fldChar w:fldCharType="end"/>
        </w:r>
      </w:hyperlink>
    </w:p>
    <w:p w14:paraId="5D55956F" w14:textId="6210B794"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4" w:history="1">
        <w:r w:rsidR="00A2079A" w:rsidRPr="00A2079A">
          <w:rPr>
            <w:rStyle w:val="Hiperveza"/>
            <w:noProof/>
            <w:sz w:val="24"/>
            <w:szCs w:val="24"/>
          </w:rPr>
          <w:t>5.5.</w:t>
        </w:r>
        <w:r w:rsidR="00A2079A" w:rsidRPr="00A2079A">
          <w:rPr>
            <w:rFonts w:eastAsiaTheme="minorEastAsia"/>
            <w:noProof/>
            <w:sz w:val="24"/>
            <w:szCs w:val="24"/>
            <w:lang w:eastAsia="hr-HR"/>
          </w:rPr>
          <w:tab/>
        </w:r>
        <w:r w:rsidR="00A2079A" w:rsidRPr="00A2079A">
          <w:rPr>
            <w:rStyle w:val="Hiperveza"/>
            <w:noProof/>
            <w:sz w:val="24"/>
            <w:szCs w:val="24"/>
          </w:rPr>
          <w:t>Operativni izvještaji</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_Toc48737454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32</w:t>
        </w:r>
        <w:r w:rsidR="00A2079A" w:rsidRPr="00A2079A">
          <w:rPr>
            <w:noProof/>
            <w:webHidden/>
            <w:sz w:val="24"/>
            <w:szCs w:val="24"/>
          </w:rPr>
          <w:fldChar w:fldCharType="end"/>
        </w:r>
      </w:hyperlink>
    </w:p>
    <w:p w14:paraId="3752B5F7" w14:textId="0D8ED308"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5" w:history="1">
        <w:r w:rsidR="00A2079A" w:rsidRPr="00A2079A">
          <w:rPr>
            <w:rStyle w:val="Hiperveza"/>
            <w:noProof/>
            <w:sz w:val="24"/>
            <w:szCs w:val="24"/>
          </w:rPr>
          <w:t>5.6.</w:t>
        </w:r>
        <w:r w:rsidR="00A2079A" w:rsidRPr="00A2079A">
          <w:rPr>
            <w:rFonts w:eastAsiaTheme="minorEastAsia"/>
            <w:noProof/>
            <w:sz w:val="24"/>
            <w:szCs w:val="24"/>
            <w:lang w:eastAsia="hr-HR"/>
          </w:rPr>
          <w:tab/>
        </w:r>
        <w:r w:rsidR="00A2079A" w:rsidRPr="00A2079A">
          <w:rPr>
            <w:rStyle w:val="Hiperveza"/>
            <w:noProof/>
            <w:sz w:val="24"/>
            <w:szCs w:val="24"/>
          </w:rPr>
          <w:t>Financijska analiza portfelja, imovine i projekata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_Toc48737455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35</w:t>
        </w:r>
        <w:r w:rsidR="00A2079A" w:rsidRPr="00A2079A">
          <w:rPr>
            <w:noProof/>
            <w:webHidden/>
            <w:sz w:val="24"/>
            <w:szCs w:val="24"/>
          </w:rPr>
          <w:fldChar w:fldCharType="end"/>
        </w:r>
      </w:hyperlink>
    </w:p>
    <w:p w14:paraId="7B1B9B1F" w14:textId="01485086"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6" w:history="1">
        <w:r w:rsidR="00A2079A" w:rsidRPr="00A2079A">
          <w:rPr>
            <w:rStyle w:val="Hiperveza"/>
            <w:noProof/>
            <w:sz w:val="24"/>
            <w:szCs w:val="24"/>
          </w:rPr>
          <w:t>5.7.</w:t>
        </w:r>
        <w:r w:rsidR="00A2079A" w:rsidRPr="00A2079A">
          <w:rPr>
            <w:rFonts w:eastAsiaTheme="minorEastAsia"/>
            <w:noProof/>
            <w:sz w:val="24"/>
            <w:szCs w:val="24"/>
            <w:lang w:eastAsia="hr-HR"/>
          </w:rPr>
          <w:tab/>
        </w:r>
        <w:r w:rsidR="00A2079A" w:rsidRPr="00A2079A">
          <w:rPr>
            <w:rStyle w:val="Hiperveza"/>
            <w:noProof/>
            <w:sz w:val="24"/>
            <w:szCs w:val="24"/>
          </w:rPr>
          <w:t>Deregulacija poslovnoga zakupa i poboljšanje postupaka iznajmljivanja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_Toc48737456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38</w:t>
        </w:r>
        <w:r w:rsidR="00A2079A" w:rsidRPr="00A2079A">
          <w:rPr>
            <w:noProof/>
            <w:webHidden/>
            <w:sz w:val="24"/>
            <w:szCs w:val="24"/>
          </w:rPr>
          <w:fldChar w:fldCharType="end"/>
        </w:r>
      </w:hyperlink>
    </w:p>
    <w:p w14:paraId="6D1ADEA8" w14:textId="656EABA3"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7" w:history="1">
        <w:r w:rsidR="00A2079A" w:rsidRPr="00A2079A">
          <w:rPr>
            <w:rStyle w:val="Hiperveza"/>
            <w:noProof/>
            <w:sz w:val="24"/>
            <w:szCs w:val="24"/>
          </w:rPr>
          <w:t>5.8.</w:t>
        </w:r>
        <w:r w:rsidR="00A2079A" w:rsidRPr="00A2079A">
          <w:rPr>
            <w:rFonts w:eastAsiaTheme="minorEastAsia"/>
            <w:noProof/>
            <w:sz w:val="24"/>
            <w:szCs w:val="24"/>
            <w:lang w:eastAsia="hr-HR"/>
          </w:rPr>
          <w:tab/>
        </w:r>
        <w:r w:rsidR="00A2079A" w:rsidRPr="00A2079A">
          <w:rPr>
            <w:rStyle w:val="Hiperveza"/>
            <w:noProof/>
            <w:sz w:val="24"/>
            <w:szCs w:val="24"/>
          </w:rPr>
          <w:t>Praćenje subvencija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_Toc48737457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40</w:t>
        </w:r>
        <w:r w:rsidR="00A2079A" w:rsidRPr="00A2079A">
          <w:rPr>
            <w:noProof/>
            <w:webHidden/>
            <w:sz w:val="24"/>
            <w:szCs w:val="24"/>
          </w:rPr>
          <w:fldChar w:fldCharType="end"/>
        </w:r>
      </w:hyperlink>
    </w:p>
    <w:p w14:paraId="3ADCD089" w14:textId="716BA909" w:rsidR="00A2079A" w:rsidRPr="00A2079A" w:rsidRDefault="008F45E8" w:rsidP="00A2079A">
      <w:pPr>
        <w:pStyle w:val="Sadraj2"/>
        <w:tabs>
          <w:tab w:val="left" w:pos="880"/>
          <w:tab w:val="right" w:leader="dot" w:pos="9060"/>
        </w:tabs>
        <w:spacing w:line="240" w:lineRule="auto"/>
        <w:rPr>
          <w:rFonts w:eastAsiaTheme="minorEastAsia"/>
          <w:noProof/>
          <w:sz w:val="24"/>
          <w:szCs w:val="24"/>
          <w:lang w:eastAsia="hr-HR"/>
        </w:rPr>
      </w:pPr>
      <w:hyperlink w:anchor="_Toc48737458" w:history="1">
        <w:r w:rsidR="00A2079A" w:rsidRPr="00A2079A">
          <w:rPr>
            <w:rStyle w:val="Hiperveza"/>
            <w:noProof/>
            <w:sz w:val="24"/>
            <w:szCs w:val="24"/>
          </w:rPr>
          <w:t>5.9.</w:t>
        </w:r>
        <w:r w:rsidR="00A2079A" w:rsidRPr="00A2079A">
          <w:rPr>
            <w:rFonts w:eastAsiaTheme="minorEastAsia"/>
            <w:noProof/>
            <w:sz w:val="24"/>
            <w:szCs w:val="24"/>
            <w:lang w:eastAsia="hr-HR"/>
          </w:rPr>
          <w:tab/>
        </w:r>
        <w:r w:rsidR="00A2079A" w:rsidRPr="00A2079A">
          <w:rPr>
            <w:rStyle w:val="Hiperveza"/>
            <w:noProof/>
            <w:sz w:val="24"/>
            <w:szCs w:val="24"/>
          </w:rPr>
          <w:t>Izvještavanje o imovini</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_Toc48737458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42</w:t>
        </w:r>
        <w:r w:rsidR="00A2079A" w:rsidRPr="00A2079A">
          <w:rPr>
            <w:noProof/>
            <w:webHidden/>
            <w:sz w:val="24"/>
            <w:szCs w:val="24"/>
          </w:rPr>
          <w:fldChar w:fldCharType="end"/>
        </w:r>
      </w:hyperlink>
    </w:p>
    <w:p w14:paraId="4438FB33" w14:textId="2D1AC4D9" w:rsidR="00A2079A" w:rsidRPr="00A2079A" w:rsidRDefault="008F45E8" w:rsidP="00A2079A">
      <w:pPr>
        <w:pStyle w:val="Sadraj1"/>
        <w:tabs>
          <w:tab w:val="left" w:pos="440"/>
          <w:tab w:val="right" w:leader="dot" w:pos="9060"/>
        </w:tabs>
        <w:spacing w:line="240" w:lineRule="auto"/>
        <w:rPr>
          <w:rFonts w:eastAsiaTheme="minorEastAsia"/>
          <w:noProof/>
          <w:sz w:val="24"/>
          <w:szCs w:val="24"/>
          <w:lang w:eastAsia="hr-HR"/>
        </w:rPr>
      </w:pPr>
      <w:hyperlink w:anchor="_Toc48737459" w:history="1">
        <w:r w:rsidR="00A2079A" w:rsidRPr="00A2079A">
          <w:rPr>
            <w:rStyle w:val="Hiperveza"/>
            <w:noProof/>
            <w:sz w:val="24"/>
            <w:szCs w:val="24"/>
          </w:rPr>
          <w:t>6.</w:t>
        </w:r>
        <w:r w:rsidR="00A2079A" w:rsidRPr="00A2079A">
          <w:rPr>
            <w:rFonts w:eastAsiaTheme="minorEastAsia"/>
            <w:noProof/>
            <w:sz w:val="24"/>
            <w:szCs w:val="24"/>
            <w:lang w:eastAsia="hr-HR"/>
          </w:rPr>
          <w:tab/>
        </w:r>
        <w:r w:rsidR="00A2079A" w:rsidRPr="00A2079A">
          <w:rPr>
            <w:rStyle w:val="Hiperveza"/>
            <w:noProof/>
            <w:sz w:val="24"/>
            <w:szCs w:val="24"/>
          </w:rPr>
          <w:t>VIZIJA, CILJEVI I SMJERNICE UPRAVLJANJA IMOVINOM U RAZDOBLJU OD 2021. DO 2027. GODINE</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_Toc48737459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43</w:t>
        </w:r>
        <w:r w:rsidR="00A2079A" w:rsidRPr="00A2079A">
          <w:rPr>
            <w:noProof/>
            <w:webHidden/>
            <w:sz w:val="24"/>
            <w:szCs w:val="24"/>
          </w:rPr>
          <w:fldChar w:fldCharType="end"/>
        </w:r>
      </w:hyperlink>
    </w:p>
    <w:p w14:paraId="5909AECA" w14:textId="1A42FC3A" w:rsidR="00A2079A" w:rsidRPr="00A2079A" w:rsidRDefault="008F45E8" w:rsidP="00A2079A">
      <w:pPr>
        <w:pStyle w:val="Sadraj2"/>
        <w:tabs>
          <w:tab w:val="right" w:leader="dot" w:pos="9060"/>
        </w:tabs>
        <w:spacing w:line="240" w:lineRule="auto"/>
        <w:rPr>
          <w:rFonts w:eastAsiaTheme="minorEastAsia"/>
          <w:noProof/>
          <w:sz w:val="24"/>
          <w:szCs w:val="24"/>
          <w:lang w:eastAsia="hr-HR"/>
        </w:rPr>
      </w:pPr>
      <w:hyperlink w:anchor="_Toc48737460" w:history="1">
        <w:r w:rsidR="00A2079A" w:rsidRPr="00A2079A">
          <w:rPr>
            <w:rStyle w:val="Hiperveza"/>
            <w:noProof/>
            <w:sz w:val="24"/>
            <w:szCs w:val="24"/>
          </w:rPr>
          <w:t>6.1. Vizija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_Toc48737460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43</w:t>
        </w:r>
        <w:r w:rsidR="00A2079A" w:rsidRPr="00A2079A">
          <w:rPr>
            <w:noProof/>
            <w:webHidden/>
            <w:sz w:val="24"/>
            <w:szCs w:val="24"/>
          </w:rPr>
          <w:fldChar w:fldCharType="end"/>
        </w:r>
      </w:hyperlink>
    </w:p>
    <w:p w14:paraId="63835E5C" w14:textId="36AAADCA" w:rsidR="00A2079A" w:rsidRPr="00A2079A" w:rsidRDefault="008F45E8" w:rsidP="00A2079A">
      <w:pPr>
        <w:pStyle w:val="Sadraj2"/>
        <w:tabs>
          <w:tab w:val="right" w:leader="dot" w:pos="9060"/>
        </w:tabs>
        <w:spacing w:line="240" w:lineRule="auto"/>
        <w:rPr>
          <w:rFonts w:eastAsiaTheme="minorEastAsia"/>
          <w:noProof/>
          <w:sz w:val="24"/>
          <w:szCs w:val="24"/>
          <w:lang w:eastAsia="hr-HR"/>
        </w:rPr>
      </w:pPr>
      <w:hyperlink w:anchor="_Toc48737461" w:history="1">
        <w:r w:rsidR="00A2079A" w:rsidRPr="00A2079A">
          <w:rPr>
            <w:rStyle w:val="Hiperveza"/>
            <w:noProof/>
            <w:sz w:val="24"/>
            <w:szCs w:val="24"/>
          </w:rPr>
          <w:t>6.2. Strateški cilj</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_Toc48737461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43</w:t>
        </w:r>
        <w:r w:rsidR="00A2079A" w:rsidRPr="00A2079A">
          <w:rPr>
            <w:noProof/>
            <w:webHidden/>
            <w:sz w:val="24"/>
            <w:szCs w:val="24"/>
          </w:rPr>
          <w:fldChar w:fldCharType="end"/>
        </w:r>
      </w:hyperlink>
    </w:p>
    <w:p w14:paraId="41C7ED9A" w14:textId="5F990573" w:rsidR="00A2079A" w:rsidRPr="00A2079A" w:rsidRDefault="008F45E8" w:rsidP="00A2079A">
      <w:pPr>
        <w:pStyle w:val="Sadraj2"/>
        <w:tabs>
          <w:tab w:val="right" w:leader="dot" w:pos="9060"/>
        </w:tabs>
        <w:spacing w:line="240" w:lineRule="auto"/>
        <w:rPr>
          <w:rFonts w:eastAsiaTheme="minorEastAsia"/>
          <w:noProof/>
          <w:sz w:val="24"/>
          <w:szCs w:val="24"/>
          <w:lang w:eastAsia="hr-HR"/>
        </w:rPr>
      </w:pPr>
      <w:hyperlink w:anchor="_Toc48737462" w:history="1">
        <w:r w:rsidR="00A2079A" w:rsidRPr="00A2079A">
          <w:rPr>
            <w:rStyle w:val="Hiperveza"/>
            <w:noProof/>
            <w:sz w:val="24"/>
            <w:szCs w:val="24"/>
          </w:rPr>
          <w:t>6.3. Posebni ciljevi</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_Toc48737462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43</w:t>
        </w:r>
        <w:r w:rsidR="00A2079A" w:rsidRPr="00A2079A">
          <w:rPr>
            <w:noProof/>
            <w:webHidden/>
            <w:sz w:val="24"/>
            <w:szCs w:val="24"/>
          </w:rPr>
          <w:fldChar w:fldCharType="end"/>
        </w:r>
      </w:hyperlink>
    </w:p>
    <w:p w14:paraId="2DF3024A" w14:textId="2FFD41F3" w:rsidR="00A2079A" w:rsidRPr="00A2079A" w:rsidRDefault="008F45E8" w:rsidP="00A2079A">
      <w:pPr>
        <w:pStyle w:val="Sadraj2"/>
        <w:tabs>
          <w:tab w:val="right" w:leader="dot" w:pos="9060"/>
        </w:tabs>
        <w:spacing w:line="240" w:lineRule="auto"/>
        <w:rPr>
          <w:rFonts w:eastAsiaTheme="minorEastAsia"/>
          <w:noProof/>
          <w:sz w:val="24"/>
          <w:szCs w:val="24"/>
          <w:lang w:eastAsia="hr-HR"/>
        </w:rPr>
      </w:pPr>
      <w:hyperlink w:anchor="_Toc48737463" w:history="1">
        <w:r w:rsidR="00A2079A" w:rsidRPr="00A2079A">
          <w:rPr>
            <w:rStyle w:val="Hiperveza"/>
            <w:noProof/>
            <w:sz w:val="24"/>
            <w:szCs w:val="24"/>
          </w:rPr>
          <w:t>6.4. Smjernice za ostvarivanje posebnih ciljeva</w:t>
        </w:r>
        <w:r w:rsidR="00A2079A" w:rsidRPr="00A2079A">
          <w:rPr>
            <w:noProof/>
            <w:webHidden/>
            <w:sz w:val="24"/>
            <w:szCs w:val="24"/>
          </w:rPr>
          <w:tab/>
        </w:r>
        <w:r w:rsidR="00A2079A" w:rsidRPr="00A2079A">
          <w:rPr>
            <w:noProof/>
            <w:webHidden/>
            <w:sz w:val="24"/>
            <w:szCs w:val="24"/>
          </w:rPr>
          <w:fldChar w:fldCharType="begin"/>
        </w:r>
        <w:r w:rsidR="00A2079A" w:rsidRPr="00A2079A">
          <w:rPr>
            <w:noProof/>
            <w:webHidden/>
            <w:sz w:val="24"/>
            <w:szCs w:val="24"/>
          </w:rPr>
          <w:instrText xml:space="preserve"> PAGEREF _Toc48737463 \h </w:instrText>
        </w:r>
        <w:r w:rsidR="00A2079A" w:rsidRPr="00A2079A">
          <w:rPr>
            <w:noProof/>
            <w:webHidden/>
            <w:sz w:val="24"/>
            <w:szCs w:val="24"/>
          </w:rPr>
        </w:r>
        <w:r w:rsidR="00A2079A" w:rsidRPr="00A2079A">
          <w:rPr>
            <w:noProof/>
            <w:webHidden/>
            <w:sz w:val="24"/>
            <w:szCs w:val="24"/>
          </w:rPr>
          <w:fldChar w:fldCharType="separate"/>
        </w:r>
        <w:r w:rsidR="002E563C">
          <w:rPr>
            <w:noProof/>
            <w:webHidden/>
            <w:sz w:val="24"/>
            <w:szCs w:val="24"/>
          </w:rPr>
          <w:t>44</w:t>
        </w:r>
        <w:r w:rsidR="00A2079A" w:rsidRPr="00A2079A">
          <w:rPr>
            <w:noProof/>
            <w:webHidden/>
            <w:sz w:val="24"/>
            <w:szCs w:val="24"/>
          </w:rPr>
          <w:fldChar w:fldCharType="end"/>
        </w:r>
      </w:hyperlink>
    </w:p>
    <w:p w14:paraId="32C026DA" w14:textId="77777777" w:rsidR="00D55D7A" w:rsidRDefault="00592F90" w:rsidP="00D55D7A">
      <w:pPr>
        <w:rPr>
          <w:sz w:val="24"/>
        </w:rPr>
      </w:pPr>
      <w:r>
        <w:rPr>
          <w:sz w:val="24"/>
        </w:rPr>
        <w:fldChar w:fldCharType="end"/>
      </w:r>
    </w:p>
    <w:p w14:paraId="109F3B96" w14:textId="77777777" w:rsidR="00F025EE" w:rsidRDefault="00F025EE" w:rsidP="00AB2862">
      <w:pPr>
        <w:pStyle w:val="Naslov1"/>
      </w:pPr>
      <w:bookmarkStart w:id="17" w:name="_Toc48737433"/>
      <w:r w:rsidRPr="00204490">
        <w:lastRenderedPageBreak/>
        <w:t>PRIPREMA</w:t>
      </w:r>
      <w:r>
        <w:t xml:space="preserve"> PLANIRANJA</w:t>
      </w:r>
      <w:bookmarkEnd w:id="17"/>
    </w:p>
    <w:p w14:paraId="47BD9A6C" w14:textId="77777777" w:rsidR="008A66E8" w:rsidRPr="00D25B2C" w:rsidRDefault="008A66E8" w:rsidP="004C371C">
      <w:pPr>
        <w:spacing w:line="276" w:lineRule="auto"/>
        <w:jc w:val="both"/>
        <w:rPr>
          <w:sz w:val="24"/>
        </w:rPr>
      </w:pPr>
    </w:p>
    <w:p w14:paraId="4FD9EC29" w14:textId="40366C47" w:rsidR="00EF0B28" w:rsidRPr="00EF0B28" w:rsidRDefault="00EF0B28" w:rsidP="00EF0B28">
      <w:pPr>
        <w:spacing w:line="276" w:lineRule="auto"/>
        <w:jc w:val="both"/>
        <w:rPr>
          <w:sz w:val="24"/>
        </w:rPr>
      </w:pPr>
      <w:r w:rsidRPr="00EF0B28">
        <w:rPr>
          <w:sz w:val="24"/>
        </w:rPr>
        <w:t xml:space="preserve">Strategija upravljanja imovinom Općine </w:t>
      </w:r>
      <w:r w:rsidR="00A93125">
        <w:rPr>
          <w:sz w:val="24"/>
        </w:rPr>
        <w:t>Križ</w:t>
      </w:r>
      <w:r w:rsidR="000D69DC">
        <w:rPr>
          <w:sz w:val="24"/>
        </w:rPr>
        <w:t xml:space="preserve"> </w:t>
      </w:r>
      <w:r w:rsidRPr="00A83791">
        <w:rPr>
          <w:color w:val="000000" w:themeColor="text1"/>
          <w:sz w:val="24"/>
        </w:rPr>
        <w:t xml:space="preserve">za razdoblje </w:t>
      </w:r>
      <w:r w:rsidR="00A93125">
        <w:rPr>
          <w:color w:val="000000" w:themeColor="text1"/>
          <w:sz w:val="24"/>
        </w:rPr>
        <w:t>2021.-2027</w:t>
      </w:r>
      <w:r w:rsidR="007E47FE" w:rsidRPr="00A83791">
        <w:rPr>
          <w:color w:val="000000" w:themeColor="text1"/>
          <w:sz w:val="24"/>
        </w:rPr>
        <w:t>.</w:t>
      </w:r>
      <w:r w:rsidRPr="00A83791">
        <w:rPr>
          <w:color w:val="000000" w:themeColor="text1"/>
          <w:sz w:val="24"/>
        </w:rPr>
        <w:t xml:space="preserve"> godine (u daljnjem tekstu: Strategija) donosi se za potrebe Općine </w:t>
      </w:r>
      <w:r w:rsidR="00A93125">
        <w:rPr>
          <w:color w:val="000000" w:themeColor="text1"/>
          <w:sz w:val="24"/>
        </w:rPr>
        <w:t>Križ</w:t>
      </w:r>
      <w:r w:rsidRPr="00A83791">
        <w:rPr>
          <w:color w:val="000000" w:themeColor="text1"/>
          <w:sz w:val="24"/>
        </w:rPr>
        <w:t>.</w:t>
      </w:r>
    </w:p>
    <w:p w14:paraId="7645D34F" w14:textId="77777777" w:rsidR="00F553EF" w:rsidRPr="00FD65B9" w:rsidRDefault="00F553EF" w:rsidP="004C371C">
      <w:pPr>
        <w:spacing w:line="276" w:lineRule="auto"/>
        <w:jc w:val="both"/>
        <w:rPr>
          <w:sz w:val="24"/>
        </w:rPr>
      </w:pPr>
    </w:p>
    <w:p w14:paraId="6FC8658C" w14:textId="1BD34A08" w:rsidR="004C371C" w:rsidRPr="00A83791" w:rsidRDefault="004C371C" w:rsidP="004C371C">
      <w:pPr>
        <w:spacing w:line="276" w:lineRule="auto"/>
        <w:jc w:val="both"/>
        <w:rPr>
          <w:color w:val="000000" w:themeColor="text1"/>
          <w:sz w:val="24"/>
        </w:rPr>
      </w:pPr>
      <w:r w:rsidRPr="00A83791">
        <w:rPr>
          <w:color w:val="000000" w:themeColor="text1"/>
          <w:sz w:val="24"/>
        </w:rPr>
        <w:t xml:space="preserve">Strategija određuje </w:t>
      </w:r>
      <w:r w:rsidR="00EF0B28" w:rsidRPr="00A83791">
        <w:rPr>
          <w:color w:val="000000" w:themeColor="text1"/>
          <w:sz w:val="24"/>
        </w:rPr>
        <w:t>dugoročne</w:t>
      </w:r>
      <w:r w:rsidRPr="00A83791">
        <w:rPr>
          <w:color w:val="000000" w:themeColor="text1"/>
          <w:sz w:val="24"/>
        </w:rPr>
        <w:t xml:space="preserve"> ciljeve i smjernice za upravljanje i raspolaganje </w:t>
      </w:r>
      <w:r w:rsidR="00FE5165">
        <w:rPr>
          <w:color w:val="000000" w:themeColor="text1"/>
          <w:sz w:val="24"/>
        </w:rPr>
        <w:t>imovinom</w:t>
      </w:r>
      <w:r w:rsidRPr="00A83791">
        <w:rPr>
          <w:color w:val="000000" w:themeColor="text1"/>
          <w:sz w:val="24"/>
        </w:rPr>
        <w:t xml:space="preserve"> u vlasništvu </w:t>
      </w:r>
      <w:r w:rsidR="00FD3025" w:rsidRPr="00A83791">
        <w:rPr>
          <w:color w:val="000000" w:themeColor="text1"/>
          <w:sz w:val="24"/>
        </w:rPr>
        <w:t xml:space="preserve">Općine </w:t>
      </w:r>
      <w:r w:rsidR="00A93125">
        <w:rPr>
          <w:color w:val="000000" w:themeColor="text1"/>
          <w:sz w:val="24"/>
        </w:rPr>
        <w:t>Križ</w:t>
      </w:r>
      <w:r w:rsidR="008A66E8" w:rsidRPr="00A83791">
        <w:rPr>
          <w:color w:val="000000" w:themeColor="text1"/>
          <w:sz w:val="24"/>
        </w:rPr>
        <w:t xml:space="preserve">. </w:t>
      </w:r>
      <w:r w:rsidRPr="00A83791">
        <w:rPr>
          <w:color w:val="000000" w:themeColor="text1"/>
          <w:sz w:val="24"/>
        </w:rPr>
        <w:t xml:space="preserve">Strategijom se želi osigurati ekonomski svrhovito, učinkovito i transparentno upravljanje </w:t>
      </w:r>
      <w:r w:rsidR="000602DA">
        <w:rPr>
          <w:color w:val="000000" w:themeColor="text1"/>
          <w:sz w:val="24"/>
        </w:rPr>
        <w:t>imovinom</w:t>
      </w:r>
      <w:r w:rsidR="000D69DC">
        <w:rPr>
          <w:color w:val="000000" w:themeColor="text1"/>
          <w:sz w:val="24"/>
        </w:rPr>
        <w:t xml:space="preserve"> </w:t>
      </w:r>
      <w:r w:rsidR="00FD3025" w:rsidRPr="00A83791">
        <w:rPr>
          <w:color w:val="000000" w:themeColor="text1"/>
          <w:sz w:val="24"/>
        </w:rPr>
        <w:t xml:space="preserve">Općine </w:t>
      </w:r>
      <w:r w:rsidR="00A93125">
        <w:rPr>
          <w:color w:val="000000" w:themeColor="text1"/>
          <w:sz w:val="24"/>
        </w:rPr>
        <w:t>Križ</w:t>
      </w:r>
      <w:r w:rsidRPr="00A83791">
        <w:rPr>
          <w:color w:val="000000" w:themeColor="text1"/>
          <w:sz w:val="24"/>
        </w:rPr>
        <w:t xml:space="preserve">, uz očuvanje i pronalaženje optimalnih rješenja za </w:t>
      </w:r>
      <w:r w:rsidR="008070BF" w:rsidRPr="00A83791">
        <w:rPr>
          <w:color w:val="000000" w:themeColor="text1"/>
          <w:sz w:val="24"/>
        </w:rPr>
        <w:t>Općinu</w:t>
      </w:r>
      <w:r w:rsidR="000D69DC">
        <w:rPr>
          <w:color w:val="000000" w:themeColor="text1"/>
          <w:sz w:val="24"/>
        </w:rPr>
        <w:t xml:space="preserve"> </w:t>
      </w:r>
      <w:r w:rsidRPr="00A83791">
        <w:rPr>
          <w:color w:val="000000" w:themeColor="text1"/>
          <w:sz w:val="24"/>
        </w:rPr>
        <w:t xml:space="preserve">pri upravljanju i raspolaganju </w:t>
      </w:r>
      <w:r w:rsidR="000602DA">
        <w:rPr>
          <w:color w:val="000000" w:themeColor="text1"/>
          <w:sz w:val="24"/>
        </w:rPr>
        <w:t>imovinom</w:t>
      </w:r>
      <w:r w:rsidRPr="00A83791">
        <w:rPr>
          <w:color w:val="000000" w:themeColor="text1"/>
          <w:sz w:val="24"/>
        </w:rPr>
        <w:t xml:space="preserve">. </w:t>
      </w:r>
    </w:p>
    <w:p w14:paraId="75ECA2C5" w14:textId="77777777" w:rsidR="004C371C" w:rsidRPr="008935FB" w:rsidRDefault="004C371C" w:rsidP="004C371C">
      <w:pPr>
        <w:spacing w:line="276" w:lineRule="auto"/>
        <w:jc w:val="both"/>
        <w:rPr>
          <w:sz w:val="24"/>
        </w:rPr>
      </w:pPr>
    </w:p>
    <w:p w14:paraId="122D4399" w14:textId="0F3FE1D5" w:rsidR="00F7297C" w:rsidRDefault="00EF0B28" w:rsidP="00EF0B28">
      <w:pPr>
        <w:spacing w:line="276" w:lineRule="auto"/>
        <w:jc w:val="both"/>
        <w:rPr>
          <w:sz w:val="24"/>
        </w:rPr>
      </w:pPr>
      <w:r w:rsidRPr="00EF0B28">
        <w:rPr>
          <w:sz w:val="24"/>
        </w:rPr>
        <w:t xml:space="preserve">Učinkovito upravljanje </w:t>
      </w:r>
      <w:r w:rsidR="00FE5165">
        <w:rPr>
          <w:sz w:val="24"/>
        </w:rPr>
        <w:t>imovinom</w:t>
      </w:r>
      <w:r w:rsidRPr="00EF0B28">
        <w:rPr>
          <w:sz w:val="24"/>
        </w:rPr>
        <w:t xml:space="preserve"> Općine </w:t>
      </w:r>
      <w:r w:rsidR="00A93125">
        <w:rPr>
          <w:sz w:val="24"/>
        </w:rPr>
        <w:t>Križ</w:t>
      </w:r>
      <w:r w:rsidR="000D69DC">
        <w:rPr>
          <w:sz w:val="24"/>
        </w:rPr>
        <w:t xml:space="preserve"> </w:t>
      </w:r>
      <w:r w:rsidRPr="00EF0B28">
        <w:rPr>
          <w:sz w:val="24"/>
        </w:rPr>
        <w:t xml:space="preserve">treba pridonijeti što boljem iskorištenju imovine kao i kvalitetnije upravljanje. Potrebno je provesti sveobuhvatnu analizu i procjenu tržišne vrijednosti svih nekretnina Općine, što predstavlja uvjet za izradu snimke i ocjene realnog stanja i vrijednosti tog dijela imovine Općine. </w:t>
      </w:r>
    </w:p>
    <w:p w14:paraId="6D870AF0" w14:textId="77777777" w:rsidR="00F7297C" w:rsidRDefault="00F7297C" w:rsidP="00EF0B28">
      <w:pPr>
        <w:spacing w:line="276" w:lineRule="auto"/>
        <w:jc w:val="both"/>
        <w:rPr>
          <w:sz w:val="24"/>
        </w:rPr>
      </w:pPr>
    </w:p>
    <w:p w14:paraId="70BB8887" w14:textId="77777777" w:rsidR="00F553EF" w:rsidRDefault="006E2367" w:rsidP="004C371C">
      <w:pPr>
        <w:spacing w:line="276" w:lineRule="auto"/>
        <w:jc w:val="both"/>
        <w:rPr>
          <w:sz w:val="24"/>
        </w:rPr>
      </w:pPr>
      <w:r w:rsidRPr="006E2367">
        <w:rPr>
          <w:sz w:val="24"/>
        </w:rPr>
        <w:t>Na izradu i donošenje Strategije na od</w:t>
      </w:r>
      <w:r w:rsidR="00C71F8F">
        <w:rPr>
          <w:sz w:val="24"/>
        </w:rPr>
        <w:t>govarajući</w:t>
      </w:r>
      <w:r w:rsidRPr="006E2367">
        <w:rPr>
          <w:sz w:val="24"/>
        </w:rPr>
        <w:t xml:space="preserve"> način se primjenjuju pravila o upravljanju i raspolaganju imovinom u vlasništvu Republike Hrvatske. Stoga se ova Strategija oslanja na Zakon o upravljanju državnom imovinom (NN, broj 52/18), Strategiju upravljanja i raspolaganja imovinom u vlasništvu Republike Hrvatske za razdoblje od 2013.-2017. godine (NN, broj 76/13), Strategiju upravljanja državnom imovinom za razdoblje 2019. – 2025</w:t>
      </w:r>
      <w:r w:rsidR="00B44D83">
        <w:rPr>
          <w:rFonts w:ascii="Berlin Sans FB" w:hAnsi="Berlin Sans FB"/>
          <w:sz w:val="24"/>
        </w:rPr>
        <w:t>.</w:t>
      </w:r>
      <w:r w:rsidRPr="006E2367">
        <w:rPr>
          <w:sz w:val="24"/>
        </w:rPr>
        <w:t xml:space="preserve"> (NN, 96/19) te na odredbe i načela koja su propisana za upravljanje i raspolaganje državnom imovinom, a prilikom izrade dokumenta korišten je i Priručnik za upravljanje imovinom u jedinicama lokalne i područne samouprave.</w:t>
      </w:r>
    </w:p>
    <w:p w14:paraId="6571A03F" w14:textId="77777777" w:rsidR="006E2367" w:rsidRDefault="006E2367" w:rsidP="004C371C">
      <w:pPr>
        <w:spacing w:line="276" w:lineRule="auto"/>
        <w:jc w:val="both"/>
        <w:rPr>
          <w:sz w:val="24"/>
        </w:rPr>
      </w:pPr>
    </w:p>
    <w:p w14:paraId="531D7ECE" w14:textId="77777777" w:rsidR="00EF0B28" w:rsidRPr="00EF0B28" w:rsidRDefault="00EF0B28" w:rsidP="00EF0B28">
      <w:pPr>
        <w:spacing w:line="276" w:lineRule="auto"/>
        <w:jc w:val="both"/>
        <w:rPr>
          <w:sz w:val="24"/>
        </w:rPr>
      </w:pPr>
      <w:r w:rsidRPr="00EF0B28">
        <w:rPr>
          <w:sz w:val="24"/>
        </w:rPr>
        <w:t>Raspolaganje imovinom, u zakonskom smislu, podrazumijeva sklapanje pravnih poslova čija je posljedica prijenos, otuđenje ili ograničenje prava vlasništva u korist druge pravne ili fizičke osobe, kao što su prodaja, darov</w:t>
      </w:r>
      <w:r>
        <w:rPr>
          <w:sz w:val="24"/>
        </w:rPr>
        <w:t xml:space="preserve">anje, osnivanje prava građenja, </w:t>
      </w:r>
      <w:r w:rsidRPr="00EF0B28">
        <w:rPr>
          <w:sz w:val="24"/>
        </w:rPr>
        <w:t>osnivanje prava služnosti, zakup, najam, razvrgnuće suvlasničkih zajednica, zamjena, koncesija, osnivanje prava zaloga na</w:t>
      </w:r>
      <w:r w:rsidR="00C71F8F">
        <w:rPr>
          <w:sz w:val="24"/>
        </w:rPr>
        <w:t xml:space="preserve"> imovini</w:t>
      </w:r>
      <w:r w:rsidRPr="00EF0B28">
        <w:rPr>
          <w:sz w:val="24"/>
        </w:rPr>
        <w:t xml:space="preserve"> ili na drugi način te davanje na uporabu imovine.</w:t>
      </w:r>
    </w:p>
    <w:p w14:paraId="2D969096" w14:textId="77777777" w:rsidR="00367E80" w:rsidRDefault="00367E80" w:rsidP="00EF0B28">
      <w:pPr>
        <w:spacing w:line="276" w:lineRule="auto"/>
        <w:jc w:val="both"/>
        <w:rPr>
          <w:sz w:val="24"/>
        </w:rPr>
      </w:pPr>
    </w:p>
    <w:p w14:paraId="0435859D" w14:textId="77777777" w:rsidR="000602DA" w:rsidRDefault="000602DA" w:rsidP="000602DA">
      <w:pPr>
        <w:spacing w:line="276" w:lineRule="auto"/>
        <w:jc w:val="both"/>
        <w:rPr>
          <w:sz w:val="24"/>
        </w:rPr>
      </w:pPr>
      <w:r w:rsidRPr="00EF0B28">
        <w:rPr>
          <w:sz w:val="24"/>
        </w:rPr>
        <w:t xml:space="preserve">Upravljanje i raspolaganje imovinom temelji se na načelima javnosti, predvidljivosti, </w:t>
      </w:r>
      <w:r w:rsidRPr="00E465CF">
        <w:rPr>
          <w:sz w:val="24"/>
        </w:rPr>
        <w:t>ekonomičnosti</w:t>
      </w:r>
      <w:r>
        <w:rPr>
          <w:sz w:val="24"/>
        </w:rPr>
        <w:t xml:space="preserve"> i odgovornosti:</w:t>
      </w:r>
    </w:p>
    <w:p w14:paraId="14539794" w14:textId="77777777" w:rsidR="0084794B" w:rsidRPr="00EF0B28" w:rsidRDefault="0084794B" w:rsidP="000602DA">
      <w:pPr>
        <w:spacing w:line="276" w:lineRule="auto"/>
        <w:jc w:val="both"/>
        <w:rPr>
          <w:sz w:val="24"/>
        </w:rPr>
      </w:pPr>
    </w:p>
    <w:p w14:paraId="65EABD70" w14:textId="77777777" w:rsidR="000602DA" w:rsidRPr="00EF0B28" w:rsidRDefault="000602DA" w:rsidP="00F81935">
      <w:pPr>
        <w:numPr>
          <w:ilvl w:val="0"/>
          <w:numId w:val="42"/>
        </w:numPr>
        <w:spacing w:line="276" w:lineRule="auto"/>
        <w:jc w:val="both"/>
        <w:rPr>
          <w:sz w:val="24"/>
        </w:rPr>
      </w:pPr>
      <w:r w:rsidRPr="00EF0B28">
        <w:rPr>
          <w:sz w:val="24"/>
        </w:rPr>
        <w:t>Načelo javnosti – osigurava se propisivanjem</w:t>
      </w:r>
      <w:r w:rsidR="0084794B" w:rsidRPr="0084794B">
        <w:rPr>
          <w:sz w:val="24"/>
        </w:rPr>
        <w:t xml:space="preserve"> preglednih pravila i kriterija upravljanja </w:t>
      </w:r>
      <w:r w:rsidRPr="00EF0B28">
        <w:rPr>
          <w:sz w:val="24"/>
        </w:rPr>
        <w:t xml:space="preserve">imovinom u aktima </w:t>
      </w:r>
      <w:r w:rsidRPr="000602DA">
        <w:rPr>
          <w:sz w:val="24"/>
        </w:rPr>
        <w:t>Općine</w:t>
      </w:r>
      <w:r w:rsidRPr="00EF0B28">
        <w:rPr>
          <w:sz w:val="24"/>
        </w:rPr>
        <w:t xml:space="preserve"> te nji</w:t>
      </w:r>
      <w:r w:rsidR="008E1851">
        <w:rPr>
          <w:sz w:val="24"/>
        </w:rPr>
        <w:t>hovom javnom objavom</w:t>
      </w:r>
      <w:r w:rsidR="0084794B">
        <w:rPr>
          <w:sz w:val="24"/>
        </w:rPr>
        <w:t>,</w:t>
      </w:r>
      <w:r w:rsidR="000D69DC">
        <w:rPr>
          <w:sz w:val="24"/>
        </w:rPr>
        <w:t xml:space="preserve"> </w:t>
      </w:r>
      <w:r w:rsidR="0084794B" w:rsidRPr="0084794B">
        <w:rPr>
          <w:sz w:val="24"/>
        </w:rPr>
        <w:t>određivanjem ci</w:t>
      </w:r>
      <w:r w:rsidR="0084794B">
        <w:rPr>
          <w:sz w:val="24"/>
        </w:rPr>
        <w:t xml:space="preserve">ljeva upravljanja </w:t>
      </w:r>
      <w:r w:rsidR="0084794B" w:rsidRPr="0084794B">
        <w:rPr>
          <w:sz w:val="24"/>
        </w:rPr>
        <w:t>imovinom u Strategiji upravljanja imovinom i Godišnjem planu upravljanja imovinom</w:t>
      </w:r>
      <w:r w:rsidR="0084794B">
        <w:rPr>
          <w:sz w:val="24"/>
        </w:rPr>
        <w:t>,</w:t>
      </w:r>
      <w:r w:rsidR="0084794B" w:rsidRPr="0084794B">
        <w:rPr>
          <w:sz w:val="24"/>
        </w:rPr>
        <w:t xml:space="preserve"> redovitim upoznavanjem javnosti s aktivnostima </w:t>
      </w:r>
      <w:r w:rsidR="0084794B">
        <w:rPr>
          <w:sz w:val="24"/>
        </w:rPr>
        <w:t xml:space="preserve">tijela koja upravljaju </w:t>
      </w:r>
      <w:r w:rsidR="0084794B" w:rsidRPr="0084794B">
        <w:rPr>
          <w:sz w:val="24"/>
        </w:rPr>
        <w:t xml:space="preserve">imovinom i javnom objavom odluka o upravljanju </w:t>
      </w:r>
      <w:r w:rsidR="001C2BF1">
        <w:rPr>
          <w:sz w:val="24"/>
        </w:rPr>
        <w:t>imovinom</w:t>
      </w:r>
    </w:p>
    <w:p w14:paraId="7972661F" w14:textId="77777777" w:rsidR="000602DA" w:rsidRPr="00EF0B28" w:rsidRDefault="000602DA" w:rsidP="00F81935">
      <w:pPr>
        <w:numPr>
          <w:ilvl w:val="0"/>
          <w:numId w:val="42"/>
        </w:numPr>
        <w:spacing w:line="276" w:lineRule="auto"/>
        <w:jc w:val="both"/>
        <w:rPr>
          <w:sz w:val="24"/>
        </w:rPr>
      </w:pPr>
      <w:r w:rsidRPr="00EF0B28">
        <w:rPr>
          <w:sz w:val="24"/>
        </w:rPr>
        <w:t>Načelo predvidljivosti - osigurava jednak i predvidljiv način raspolaganja imovinom u</w:t>
      </w:r>
      <w:r w:rsidR="00CE29E6">
        <w:rPr>
          <w:sz w:val="24"/>
        </w:rPr>
        <w:t xml:space="preserve"> istim ili sličnim slučajevima</w:t>
      </w:r>
    </w:p>
    <w:p w14:paraId="34C4BDCE" w14:textId="77777777" w:rsidR="000602DA" w:rsidRPr="00E465CF" w:rsidRDefault="000602DA" w:rsidP="00F81935">
      <w:pPr>
        <w:numPr>
          <w:ilvl w:val="0"/>
          <w:numId w:val="42"/>
        </w:numPr>
        <w:spacing w:line="276" w:lineRule="auto"/>
        <w:jc w:val="both"/>
        <w:rPr>
          <w:sz w:val="24"/>
        </w:rPr>
      </w:pPr>
      <w:r w:rsidRPr="00EF0B28">
        <w:rPr>
          <w:sz w:val="24"/>
        </w:rPr>
        <w:lastRenderedPageBreak/>
        <w:t xml:space="preserve">Načelo </w:t>
      </w:r>
      <w:r w:rsidRPr="00E465CF">
        <w:rPr>
          <w:sz w:val="24"/>
        </w:rPr>
        <w:t>ekonomičnosti</w:t>
      </w:r>
      <w:r w:rsidRPr="00EF0B28">
        <w:rPr>
          <w:sz w:val="24"/>
        </w:rPr>
        <w:t xml:space="preserve"> – </w:t>
      </w:r>
      <w:r w:rsidRPr="00AC5AEE">
        <w:rPr>
          <w:sz w:val="24"/>
        </w:rPr>
        <w:t xml:space="preserve">imovinom se upravlja sukladno načelu ekonomičnosti </w:t>
      </w:r>
      <w:r w:rsidRPr="00EF0B28">
        <w:rPr>
          <w:sz w:val="24"/>
        </w:rPr>
        <w:t>radi ostvarivanja gospodarskih, infrastrukturnih</w:t>
      </w:r>
      <w:r>
        <w:rPr>
          <w:sz w:val="24"/>
        </w:rPr>
        <w:t>, socijalnih</w:t>
      </w:r>
      <w:r w:rsidRPr="00EF0B28">
        <w:rPr>
          <w:sz w:val="24"/>
        </w:rPr>
        <w:t xml:space="preserve"> i drugih ciljeva </w:t>
      </w:r>
    </w:p>
    <w:p w14:paraId="7AB25C21" w14:textId="77777777" w:rsidR="000602DA" w:rsidRDefault="000602DA" w:rsidP="00F81935">
      <w:pPr>
        <w:numPr>
          <w:ilvl w:val="0"/>
          <w:numId w:val="42"/>
        </w:numPr>
        <w:spacing w:line="276" w:lineRule="auto"/>
        <w:jc w:val="both"/>
        <w:rPr>
          <w:sz w:val="24"/>
        </w:rPr>
      </w:pPr>
      <w:r w:rsidRPr="00EF0B28">
        <w:rPr>
          <w:sz w:val="24"/>
        </w:rPr>
        <w:t>Načelo odgovornosti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p w14:paraId="27854517" w14:textId="77777777" w:rsidR="003F1F59" w:rsidRPr="00E76083" w:rsidRDefault="003F1F59" w:rsidP="003F1F59">
      <w:pPr>
        <w:spacing w:line="276" w:lineRule="auto"/>
        <w:jc w:val="both"/>
        <w:rPr>
          <w:sz w:val="24"/>
        </w:rPr>
      </w:pPr>
    </w:p>
    <w:p w14:paraId="3EB85ACC" w14:textId="1C66435C" w:rsidR="006E2367" w:rsidRDefault="00FE5165" w:rsidP="00FE5165">
      <w:pPr>
        <w:spacing w:line="276" w:lineRule="auto"/>
        <w:jc w:val="both"/>
        <w:rPr>
          <w:sz w:val="24"/>
        </w:rPr>
      </w:pPr>
      <w:r w:rsidRPr="008935FB">
        <w:rPr>
          <w:sz w:val="24"/>
        </w:rPr>
        <w:t xml:space="preserve">U upravljanju </w:t>
      </w:r>
      <w:r>
        <w:rPr>
          <w:sz w:val="24"/>
        </w:rPr>
        <w:t>imovinom</w:t>
      </w:r>
      <w:r w:rsidR="000D69DC">
        <w:rPr>
          <w:sz w:val="24"/>
        </w:rPr>
        <w:t xml:space="preserve"> </w:t>
      </w:r>
      <w:r w:rsidRPr="00FE5165">
        <w:rPr>
          <w:sz w:val="24"/>
        </w:rPr>
        <w:t>Općin</w:t>
      </w:r>
      <w:r>
        <w:rPr>
          <w:sz w:val="24"/>
        </w:rPr>
        <w:t>a</w:t>
      </w:r>
      <w:r w:rsidR="000D69DC">
        <w:rPr>
          <w:sz w:val="24"/>
        </w:rPr>
        <w:t xml:space="preserve"> </w:t>
      </w:r>
      <w:r w:rsidR="00A93125">
        <w:rPr>
          <w:sz w:val="24"/>
        </w:rPr>
        <w:t>Križ</w:t>
      </w:r>
      <w:r w:rsidR="000D69DC">
        <w:rPr>
          <w:sz w:val="24"/>
        </w:rPr>
        <w:t xml:space="preserve"> </w:t>
      </w:r>
      <w:r w:rsidRPr="008935FB">
        <w:rPr>
          <w:sz w:val="24"/>
        </w:rPr>
        <w:t>treba postupati kao dobar gospodar, što prije svega podrazumijeva izradu sveobuhvatnog popisa svih nekretnina u nje</w:t>
      </w:r>
      <w:r>
        <w:rPr>
          <w:sz w:val="24"/>
        </w:rPr>
        <w:t>zinom</w:t>
      </w:r>
      <w:r w:rsidRPr="008935FB">
        <w:rPr>
          <w:sz w:val="24"/>
        </w:rPr>
        <w:t xml:space="preserve"> vlasništvu, s utvrđenim stanjem u kojem se nekretnine nalaze i određenom tržišnom vrijednosti, kao i utvrđivanje važnosti određenih nekretnina za </w:t>
      </w:r>
      <w:r>
        <w:rPr>
          <w:sz w:val="24"/>
        </w:rPr>
        <w:t xml:space="preserve">Općinu </w:t>
      </w:r>
      <w:r w:rsidRPr="008935FB">
        <w:rPr>
          <w:sz w:val="24"/>
        </w:rPr>
        <w:t xml:space="preserve">te sagledavanje troškova i prihoda od nekretnina, radi učinkovitog korištenja. </w:t>
      </w:r>
    </w:p>
    <w:p w14:paraId="41801CF9" w14:textId="77777777" w:rsidR="006E2367" w:rsidRDefault="006E2367" w:rsidP="00FE5165">
      <w:pPr>
        <w:spacing w:line="276" w:lineRule="auto"/>
        <w:jc w:val="both"/>
        <w:rPr>
          <w:sz w:val="24"/>
        </w:rPr>
      </w:pPr>
    </w:p>
    <w:p w14:paraId="6AE466A1" w14:textId="77777777" w:rsidR="00FE5165" w:rsidRPr="008935FB" w:rsidRDefault="00FE5165" w:rsidP="00FE5165">
      <w:pPr>
        <w:spacing w:line="276" w:lineRule="auto"/>
        <w:jc w:val="both"/>
        <w:rPr>
          <w:sz w:val="24"/>
        </w:rPr>
      </w:pPr>
      <w:r w:rsidRPr="008935FB">
        <w:rPr>
          <w:sz w:val="24"/>
        </w:rPr>
        <w:t xml:space="preserve">Odluke o upravljanju nekretninama treba temeljiti na najvećem mogućem ekonomskom učinku, a nekretnine treba primarno klasificirati na aktivne i neaktivne, tj. na one s kojima će se </w:t>
      </w:r>
      <w:r>
        <w:rPr>
          <w:sz w:val="24"/>
        </w:rPr>
        <w:t xml:space="preserve">Općina </w:t>
      </w:r>
      <w:r w:rsidRPr="008935FB">
        <w:rPr>
          <w:sz w:val="24"/>
        </w:rPr>
        <w:t xml:space="preserve">koristiti za vlastite potrebe ili davati na korištenje drugima, i na ostale nekretnine kojima će </w:t>
      </w:r>
      <w:r>
        <w:rPr>
          <w:sz w:val="24"/>
        </w:rPr>
        <w:t xml:space="preserve">Općina </w:t>
      </w:r>
      <w:r w:rsidRPr="008935FB">
        <w:rPr>
          <w:sz w:val="24"/>
        </w:rPr>
        <w:t>raspolagati prema smjernicama iz Strategije.</w:t>
      </w:r>
    </w:p>
    <w:p w14:paraId="57421716" w14:textId="77777777" w:rsidR="004C0FDF" w:rsidRPr="008935FB" w:rsidRDefault="004C0FDF" w:rsidP="004C371C">
      <w:pPr>
        <w:spacing w:line="276" w:lineRule="auto"/>
        <w:jc w:val="both"/>
        <w:rPr>
          <w:sz w:val="24"/>
        </w:rPr>
      </w:pPr>
    </w:p>
    <w:p w14:paraId="1D7C96B6" w14:textId="2E9E2632" w:rsidR="004C371C" w:rsidRPr="008935FB" w:rsidRDefault="00F553EF" w:rsidP="004C371C">
      <w:pPr>
        <w:spacing w:line="276" w:lineRule="auto"/>
        <w:jc w:val="both"/>
        <w:rPr>
          <w:sz w:val="24"/>
        </w:rPr>
      </w:pPr>
      <w:r w:rsidRPr="008935FB">
        <w:rPr>
          <w:sz w:val="24"/>
        </w:rPr>
        <w:t xml:space="preserve">Kako bi se </w:t>
      </w:r>
      <w:r w:rsidR="00ED6BDE" w:rsidRPr="008935FB">
        <w:rPr>
          <w:sz w:val="24"/>
        </w:rPr>
        <w:t xml:space="preserve">uspješno proveo postupak upravljanja i raspolaganja imovinom kroz izradu Strategije upravljanja </w:t>
      </w:r>
      <w:r w:rsidR="00BB62DA" w:rsidRPr="008935FB">
        <w:rPr>
          <w:sz w:val="24"/>
        </w:rPr>
        <w:t>imovinom</w:t>
      </w:r>
      <w:r w:rsidR="00BB62DA">
        <w:rPr>
          <w:sz w:val="24"/>
        </w:rPr>
        <w:t xml:space="preserve"> Općine</w:t>
      </w:r>
      <w:r w:rsidR="009A1889">
        <w:rPr>
          <w:sz w:val="24"/>
        </w:rPr>
        <w:t xml:space="preserve"> </w:t>
      </w:r>
      <w:r w:rsidR="00A93125">
        <w:rPr>
          <w:sz w:val="24"/>
        </w:rPr>
        <w:t>Križ</w:t>
      </w:r>
      <w:r w:rsidRPr="008935FB">
        <w:rPr>
          <w:sz w:val="24"/>
        </w:rPr>
        <w:t xml:space="preserve">, formirano je tijelo za izradu </w:t>
      </w:r>
      <w:r w:rsidR="0087349D" w:rsidRPr="008935FB">
        <w:rPr>
          <w:sz w:val="24"/>
        </w:rPr>
        <w:t>Strategije upravljanja imovinom</w:t>
      </w:r>
      <w:r w:rsidRPr="008935FB">
        <w:rPr>
          <w:sz w:val="24"/>
        </w:rPr>
        <w:t>.</w:t>
      </w:r>
    </w:p>
    <w:p w14:paraId="4FAE9749" w14:textId="77777777" w:rsidR="00A87777" w:rsidRDefault="00A87777" w:rsidP="004C371C">
      <w:pPr>
        <w:spacing w:line="276" w:lineRule="auto"/>
        <w:jc w:val="both"/>
        <w:rPr>
          <w:sz w:val="24"/>
        </w:rPr>
      </w:pPr>
    </w:p>
    <w:p w14:paraId="77EEBD2F" w14:textId="1C7BE5E8" w:rsidR="001604E3" w:rsidRPr="001604E3" w:rsidRDefault="001604E3" w:rsidP="001604E3">
      <w:pPr>
        <w:spacing w:line="276" w:lineRule="auto"/>
        <w:jc w:val="both"/>
        <w:rPr>
          <w:rFonts w:ascii="Arial" w:eastAsia="Times New Roman" w:hAnsi="Arial" w:cs="Arial"/>
          <w:color w:val="000000" w:themeColor="text1"/>
          <w:sz w:val="24"/>
          <w:szCs w:val="24"/>
        </w:rPr>
      </w:pPr>
      <w:r w:rsidRPr="00B42F90">
        <w:rPr>
          <w:rFonts w:ascii="Arial" w:eastAsia="Times New Roman" w:hAnsi="Arial" w:cs="Arial"/>
          <w:color w:val="000000" w:themeColor="text1"/>
          <w:sz w:val="24"/>
          <w:szCs w:val="24"/>
        </w:rPr>
        <w:t xml:space="preserve">Temeljno tijelo je </w:t>
      </w:r>
      <w:r w:rsidR="00D3469F">
        <w:rPr>
          <w:rFonts w:ascii="Arial" w:eastAsia="Times New Roman" w:hAnsi="Arial" w:cs="Arial"/>
          <w:color w:val="000000" w:themeColor="text1"/>
          <w:sz w:val="24"/>
          <w:szCs w:val="24"/>
        </w:rPr>
        <w:t>Općinski n</w:t>
      </w:r>
      <w:r w:rsidRPr="00B42F90">
        <w:rPr>
          <w:rFonts w:ascii="Arial" w:eastAsia="Times New Roman" w:hAnsi="Arial" w:cs="Arial"/>
          <w:color w:val="000000" w:themeColor="text1"/>
          <w:sz w:val="24"/>
          <w:szCs w:val="24"/>
        </w:rPr>
        <w:t>ačelni</w:t>
      </w:r>
      <w:r w:rsidR="00D02945">
        <w:rPr>
          <w:rFonts w:ascii="Arial" w:eastAsia="Times New Roman" w:hAnsi="Arial" w:cs="Arial"/>
          <w:color w:val="000000" w:themeColor="text1"/>
          <w:sz w:val="24"/>
          <w:szCs w:val="24"/>
        </w:rPr>
        <w:t>k</w:t>
      </w:r>
      <w:r w:rsidRPr="00B42F90">
        <w:rPr>
          <w:rFonts w:ascii="Arial" w:eastAsia="Times New Roman" w:hAnsi="Arial" w:cs="Arial"/>
          <w:color w:val="000000" w:themeColor="text1"/>
          <w:sz w:val="24"/>
          <w:szCs w:val="24"/>
        </w:rPr>
        <w:t xml:space="preserve"> Općine </w:t>
      </w:r>
      <w:r w:rsidR="00A93125">
        <w:rPr>
          <w:rFonts w:ascii="Arial" w:eastAsia="Times New Roman" w:hAnsi="Arial" w:cs="Arial"/>
          <w:color w:val="000000" w:themeColor="text1"/>
          <w:sz w:val="24"/>
          <w:szCs w:val="24"/>
        </w:rPr>
        <w:t>Križ</w:t>
      </w:r>
      <w:r w:rsidR="0025150E" w:rsidRPr="0025150E">
        <w:rPr>
          <w:rFonts w:ascii="Arial" w:eastAsia="Times New Roman" w:hAnsi="Arial" w:cs="Arial"/>
          <w:color w:val="000000" w:themeColor="text1"/>
          <w:sz w:val="24"/>
          <w:szCs w:val="24"/>
        </w:rPr>
        <w:t>.</w:t>
      </w:r>
      <w:r w:rsidR="000609AC">
        <w:rPr>
          <w:rFonts w:ascii="Arial" w:eastAsia="Times New Roman" w:hAnsi="Arial" w:cs="Arial"/>
          <w:color w:val="000000" w:themeColor="text1"/>
          <w:sz w:val="24"/>
          <w:szCs w:val="24"/>
        </w:rPr>
        <w:t xml:space="preserve"> </w:t>
      </w:r>
      <w:r w:rsidRPr="001604E3">
        <w:rPr>
          <w:rFonts w:ascii="Arial" w:eastAsia="Times New Roman" w:hAnsi="Arial" w:cs="Arial"/>
          <w:color w:val="000000" w:themeColor="text1"/>
          <w:sz w:val="24"/>
          <w:szCs w:val="24"/>
        </w:rPr>
        <w:t>Načelni</w:t>
      </w:r>
      <w:r w:rsidR="00D02945">
        <w:rPr>
          <w:rFonts w:ascii="Arial" w:eastAsia="Times New Roman" w:hAnsi="Arial" w:cs="Arial"/>
          <w:color w:val="000000" w:themeColor="text1"/>
          <w:sz w:val="24"/>
          <w:szCs w:val="24"/>
        </w:rPr>
        <w:t>k</w:t>
      </w:r>
      <w:r w:rsidRPr="001604E3">
        <w:rPr>
          <w:rFonts w:ascii="Arial" w:eastAsia="Times New Roman" w:hAnsi="Arial" w:cs="Arial"/>
          <w:color w:val="000000" w:themeColor="text1"/>
          <w:sz w:val="24"/>
          <w:szCs w:val="24"/>
        </w:rPr>
        <w:t xml:space="preserve">, uz suradnju sa </w:t>
      </w:r>
      <w:r w:rsidR="00FC2396">
        <w:rPr>
          <w:rFonts w:ascii="Arial" w:eastAsia="Times New Roman" w:hAnsi="Arial" w:cs="Arial"/>
          <w:color w:val="000000" w:themeColor="text1"/>
          <w:sz w:val="24"/>
          <w:szCs w:val="24"/>
        </w:rPr>
        <w:t>službenicima</w:t>
      </w:r>
      <w:r w:rsidRPr="001604E3">
        <w:rPr>
          <w:rFonts w:ascii="Arial" w:eastAsia="Times New Roman" w:hAnsi="Arial" w:cs="Arial"/>
          <w:color w:val="000000" w:themeColor="text1"/>
          <w:sz w:val="24"/>
          <w:szCs w:val="24"/>
        </w:rPr>
        <w:t xml:space="preserve"> Općine, odnosno imen</w:t>
      </w:r>
      <w:r w:rsidR="000609AC">
        <w:rPr>
          <w:rFonts w:ascii="Arial" w:eastAsia="Times New Roman" w:hAnsi="Arial" w:cs="Arial"/>
          <w:color w:val="000000" w:themeColor="text1"/>
          <w:sz w:val="24"/>
          <w:szCs w:val="24"/>
        </w:rPr>
        <w:t>ovanom radnom skupinom, odgovora</w:t>
      </w:r>
      <w:r w:rsidR="00D02945">
        <w:rPr>
          <w:rFonts w:ascii="Arial" w:eastAsia="Times New Roman" w:hAnsi="Arial" w:cs="Arial"/>
          <w:color w:val="000000" w:themeColor="text1"/>
          <w:sz w:val="24"/>
          <w:szCs w:val="24"/>
        </w:rPr>
        <w:t>n</w:t>
      </w:r>
      <w:r w:rsidRPr="001604E3">
        <w:rPr>
          <w:rFonts w:ascii="Arial" w:eastAsia="Times New Roman" w:hAnsi="Arial" w:cs="Arial"/>
          <w:color w:val="000000" w:themeColor="text1"/>
          <w:sz w:val="24"/>
          <w:szCs w:val="24"/>
        </w:rPr>
        <w:t xml:space="preserve"> je za izradu Strategije upravljanja imovinom, te za praćenje i evaluaciju istog.</w:t>
      </w:r>
    </w:p>
    <w:p w14:paraId="1CDCA2F8" w14:textId="77777777" w:rsidR="001604E3" w:rsidRPr="008935FB" w:rsidRDefault="001604E3" w:rsidP="004C371C">
      <w:pPr>
        <w:spacing w:line="276" w:lineRule="auto"/>
        <w:jc w:val="both"/>
        <w:rPr>
          <w:sz w:val="24"/>
        </w:rPr>
      </w:pPr>
    </w:p>
    <w:p w14:paraId="5764D757" w14:textId="77777777" w:rsidR="00931124" w:rsidRDefault="006E2367" w:rsidP="00931124">
      <w:pPr>
        <w:spacing w:line="276" w:lineRule="auto"/>
        <w:jc w:val="both"/>
        <w:rPr>
          <w:rFonts w:eastAsia="Georgia" w:cs="Arial"/>
          <w:sz w:val="24"/>
          <w:szCs w:val="24"/>
        </w:rPr>
      </w:pPr>
      <w:r>
        <w:rPr>
          <w:rFonts w:eastAsia="Georgia" w:cs="Arial"/>
          <w:i/>
          <w:sz w:val="24"/>
          <w:szCs w:val="24"/>
        </w:rPr>
        <w:t xml:space="preserve">Radna skupina </w:t>
      </w:r>
      <w:r w:rsidR="00931124" w:rsidRPr="007B570D">
        <w:rPr>
          <w:rFonts w:eastAsia="Georgia" w:cs="Arial"/>
          <w:sz w:val="24"/>
          <w:szCs w:val="24"/>
        </w:rPr>
        <w:t xml:space="preserve">uključuje </w:t>
      </w:r>
      <w:r w:rsidR="00FC2396">
        <w:rPr>
          <w:rFonts w:eastAsia="Georgia" w:cs="Arial"/>
          <w:sz w:val="24"/>
          <w:szCs w:val="24"/>
        </w:rPr>
        <w:t>službenike</w:t>
      </w:r>
      <w:r w:rsidR="00931124">
        <w:rPr>
          <w:rFonts w:eastAsia="Georgia" w:cs="Arial"/>
          <w:sz w:val="24"/>
          <w:szCs w:val="24"/>
        </w:rPr>
        <w:t xml:space="preserve"> unutar </w:t>
      </w:r>
      <w:r w:rsidR="00FC2396">
        <w:rPr>
          <w:rFonts w:eastAsia="Georgia" w:cs="Arial"/>
          <w:sz w:val="24"/>
          <w:szCs w:val="24"/>
        </w:rPr>
        <w:t>Jedinstvenog upravnog odjela</w:t>
      </w:r>
      <w:r w:rsidR="00931124" w:rsidRPr="007B570D">
        <w:rPr>
          <w:rFonts w:eastAsia="Georgia" w:cs="Arial"/>
          <w:sz w:val="24"/>
          <w:szCs w:val="24"/>
        </w:rPr>
        <w:t xml:space="preserve"> kojima je zadatak savjetovanje, predlaganje i usmjeravanje izrade </w:t>
      </w:r>
      <w:r w:rsidR="00AA110D">
        <w:rPr>
          <w:rFonts w:eastAsia="Georgia" w:cs="Arial"/>
          <w:sz w:val="24"/>
          <w:szCs w:val="24"/>
        </w:rPr>
        <w:t>Strategije</w:t>
      </w:r>
      <w:r w:rsidR="00931124" w:rsidRPr="007B570D">
        <w:rPr>
          <w:rFonts w:eastAsia="Georgia" w:cs="Arial"/>
          <w:sz w:val="24"/>
          <w:szCs w:val="24"/>
        </w:rPr>
        <w:t xml:space="preserve"> kroz konstruktivne radionice.</w:t>
      </w:r>
    </w:p>
    <w:p w14:paraId="52A5F6E0" w14:textId="77777777" w:rsidR="00AA110D" w:rsidRDefault="00AA110D" w:rsidP="00931124">
      <w:pPr>
        <w:spacing w:line="276" w:lineRule="auto"/>
        <w:jc w:val="both"/>
        <w:rPr>
          <w:rFonts w:eastAsia="Georgia" w:cs="Arial"/>
          <w:sz w:val="24"/>
          <w:szCs w:val="24"/>
        </w:rPr>
      </w:pPr>
    </w:p>
    <w:p w14:paraId="43FCDA26" w14:textId="482DF987" w:rsidR="00AA110D" w:rsidRPr="008935FB" w:rsidRDefault="00AA110D" w:rsidP="00AA110D">
      <w:pPr>
        <w:spacing w:line="276" w:lineRule="auto"/>
        <w:jc w:val="both"/>
        <w:rPr>
          <w:sz w:val="24"/>
        </w:rPr>
      </w:pPr>
      <w:r w:rsidRPr="008935FB">
        <w:rPr>
          <w:sz w:val="24"/>
        </w:rPr>
        <w:t xml:space="preserve">Nacrt/radnu verziju Strategije upravljanja imovinom </w:t>
      </w:r>
      <w:r w:rsidR="00FD3025">
        <w:rPr>
          <w:sz w:val="24"/>
        </w:rPr>
        <w:t xml:space="preserve">Općine </w:t>
      </w:r>
      <w:r w:rsidR="00A93125">
        <w:rPr>
          <w:sz w:val="24"/>
        </w:rPr>
        <w:t>Križ</w:t>
      </w:r>
      <w:r w:rsidR="000D69DC">
        <w:rPr>
          <w:sz w:val="24"/>
        </w:rPr>
        <w:t xml:space="preserve"> </w:t>
      </w:r>
      <w:r w:rsidR="006E2367">
        <w:rPr>
          <w:sz w:val="24"/>
        </w:rPr>
        <w:t xml:space="preserve">izradila je radna skupina </w:t>
      </w:r>
      <w:r w:rsidRPr="008935FB">
        <w:rPr>
          <w:sz w:val="24"/>
        </w:rPr>
        <w:t>u sastavu koji je naveden u nastavku, odnosno u Odluci o imenovanju član</w:t>
      </w:r>
      <w:r w:rsidR="006E2367">
        <w:rPr>
          <w:sz w:val="24"/>
        </w:rPr>
        <w:t>ova radne skupine</w:t>
      </w:r>
      <w:r w:rsidRPr="008935FB">
        <w:rPr>
          <w:sz w:val="24"/>
        </w:rPr>
        <w:t xml:space="preserve">. </w:t>
      </w:r>
    </w:p>
    <w:p w14:paraId="5649B76C" w14:textId="77777777" w:rsidR="00AA110D" w:rsidRPr="008935FB" w:rsidRDefault="00AA110D" w:rsidP="00AA110D">
      <w:pPr>
        <w:spacing w:line="276" w:lineRule="auto"/>
        <w:jc w:val="both"/>
        <w:rPr>
          <w:sz w:val="24"/>
        </w:rPr>
      </w:pPr>
    </w:p>
    <w:p w14:paraId="650E9F58" w14:textId="77777777" w:rsidR="00AA110D" w:rsidRPr="008935FB" w:rsidRDefault="00AA110D" w:rsidP="00AA110D">
      <w:pPr>
        <w:spacing w:line="276" w:lineRule="auto"/>
        <w:jc w:val="both"/>
        <w:rPr>
          <w:sz w:val="24"/>
        </w:rPr>
      </w:pPr>
      <w:r w:rsidRPr="008935FB">
        <w:rPr>
          <w:sz w:val="24"/>
        </w:rPr>
        <w:t>U svrhu strateškog planiranja donesena je Odluka o osnivanju i im</w:t>
      </w:r>
      <w:r w:rsidR="006E2367">
        <w:rPr>
          <w:sz w:val="24"/>
        </w:rPr>
        <w:t xml:space="preserve">enovanju članova radne skupine </w:t>
      </w:r>
      <w:r w:rsidRPr="008935FB">
        <w:rPr>
          <w:sz w:val="24"/>
        </w:rPr>
        <w:t>za izradu Strategije upravljanja imovinom. Kao prilog nadalje u ovom dokumentu je dana navedena Odluka.</w:t>
      </w:r>
    </w:p>
    <w:p w14:paraId="7D03EF7F" w14:textId="77777777" w:rsidR="00AA110D" w:rsidRPr="008935FB" w:rsidRDefault="00AA110D" w:rsidP="00AA110D">
      <w:pPr>
        <w:spacing w:line="276" w:lineRule="auto"/>
        <w:jc w:val="both"/>
        <w:rPr>
          <w:sz w:val="24"/>
        </w:rPr>
      </w:pPr>
    </w:p>
    <w:p w14:paraId="1B07D6FF" w14:textId="77777777" w:rsidR="00A53D41" w:rsidRDefault="00A53D41" w:rsidP="004C371C">
      <w:pPr>
        <w:spacing w:line="276" w:lineRule="auto"/>
        <w:jc w:val="both"/>
        <w:rPr>
          <w:sz w:val="24"/>
        </w:rPr>
      </w:pPr>
    </w:p>
    <w:p w14:paraId="2305E4D9" w14:textId="77777777" w:rsidR="00A93125" w:rsidRDefault="00A93125" w:rsidP="004C371C">
      <w:pPr>
        <w:spacing w:line="276" w:lineRule="auto"/>
        <w:jc w:val="both"/>
        <w:rPr>
          <w:sz w:val="24"/>
        </w:rPr>
      </w:pPr>
    </w:p>
    <w:p w14:paraId="16CFB1DB" w14:textId="77777777" w:rsidR="00CE55B7" w:rsidRDefault="00CE55B7" w:rsidP="00A500BA">
      <w:pPr>
        <w:rPr>
          <w:sz w:val="24"/>
          <w:szCs w:val="24"/>
        </w:rPr>
      </w:pPr>
    </w:p>
    <w:p w14:paraId="38E6E165" w14:textId="77777777" w:rsidR="001D1CFC" w:rsidRPr="000651C1" w:rsidRDefault="001174DC" w:rsidP="009F66D0">
      <w:pPr>
        <w:pStyle w:val="Odlomakpopisa"/>
        <w:numPr>
          <w:ilvl w:val="0"/>
          <w:numId w:val="1"/>
        </w:numPr>
        <w:spacing w:line="240" w:lineRule="auto"/>
        <w:jc w:val="center"/>
        <w:rPr>
          <w:b/>
          <w:i/>
          <w:color w:val="646B86" w:themeColor="text2"/>
          <w:sz w:val="24"/>
          <w:szCs w:val="24"/>
        </w:rPr>
      </w:pPr>
      <w:r w:rsidRPr="009F66D0">
        <w:rPr>
          <w:b/>
          <w:i/>
          <w:color w:val="646B86" w:themeColor="text2"/>
          <w:sz w:val="24"/>
        </w:rPr>
        <w:lastRenderedPageBreak/>
        <w:t>Odluka o osnivanju i imenovanju člano</w:t>
      </w:r>
      <w:r w:rsidR="006E2367">
        <w:rPr>
          <w:b/>
          <w:i/>
          <w:color w:val="646B86" w:themeColor="text2"/>
          <w:sz w:val="24"/>
        </w:rPr>
        <w:t xml:space="preserve">va radne skupine </w:t>
      </w:r>
      <w:r w:rsidRPr="009F66D0">
        <w:rPr>
          <w:b/>
          <w:i/>
          <w:color w:val="646B86" w:themeColor="text2"/>
          <w:sz w:val="24"/>
        </w:rPr>
        <w:t>za izradu Strategije upravljanja imovinom</w:t>
      </w:r>
    </w:p>
    <w:p w14:paraId="36DF20F9" w14:textId="12D985DC" w:rsidR="00A93125" w:rsidRDefault="00CC233D" w:rsidP="00A93125">
      <w:pPr>
        <w:spacing w:line="276" w:lineRule="auto"/>
        <w:jc w:val="both"/>
        <w:rPr>
          <w:rFonts w:ascii="Arial" w:eastAsia="Times New Roman" w:hAnsi="Arial" w:cs="Arial"/>
          <w:lang w:eastAsia="hr-HR"/>
        </w:rPr>
      </w:pPr>
      <w:r>
        <w:rPr>
          <w:noProof/>
          <w:lang w:eastAsia="hr-HR"/>
        </w:rPr>
        <w:drawing>
          <wp:inline distT="0" distB="0" distL="0" distR="0" wp14:anchorId="3DF103F7" wp14:editId="327CECFC">
            <wp:extent cx="5759450" cy="8209031"/>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59450" cy="8209031"/>
                    </a:xfrm>
                    <a:prstGeom prst="rect">
                      <a:avLst/>
                    </a:prstGeom>
                  </pic:spPr>
                </pic:pic>
              </a:graphicData>
            </a:graphic>
          </wp:inline>
        </w:drawing>
      </w:r>
    </w:p>
    <w:p w14:paraId="0C61BA6F" w14:textId="1034F170" w:rsidR="00AA77AB" w:rsidRDefault="00AA77AB" w:rsidP="00AA77AB">
      <w:pPr>
        <w:spacing w:line="276" w:lineRule="auto"/>
        <w:jc w:val="both"/>
        <w:rPr>
          <w:b/>
          <w:i/>
          <w:color w:val="646B86" w:themeColor="text2"/>
          <w:sz w:val="24"/>
          <w:szCs w:val="24"/>
        </w:rPr>
      </w:pPr>
    </w:p>
    <w:p w14:paraId="1C39E687" w14:textId="77777777" w:rsidR="00E33FB6" w:rsidRPr="00314645" w:rsidRDefault="00E33FB6" w:rsidP="00314645">
      <w:pPr>
        <w:spacing w:line="240" w:lineRule="auto"/>
        <w:rPr>
          <w:b/>
          <w:i/>
          <w:color w:val="70481C" w:themeColor="accent6" w:themeShade="80"/>
          <w:sz w:val="24"/>
          <w:szCs w:val="24"/>
        </w:rPr>
      </w:pPr>
    </w:p>
    <w:p w14:paraId="744D9757" w14:textId="77777777" w:rsidR="0015338C" w:rsidRDefault="0015338C" w:rsidP="0015338C">
      <w:pPr>
        <w:pStyle w:val="Naslov1"/>
      </w:pPr>
      <w:bookmarkStart w:id="18" w:name="_Toc48737434"/>
      <w:r>
        <w:t>UVOD</w:t>
      </w:r>
      <w:bookmarkEnd w:id="18"/>
    </w:p>
    <w:p w14:paraId="5FB3DDB0" w14:textId="77777777" w:rsidR="00292CDB" w:rsidRDefault="00292CDB" w:rsidP="00561E74">
      <w:pPr>
        <w:spacing w:line="276" w:lineRule="auto"/>
        <w:jc w:val="both"/>
        <w:rPr>
          <w:sz w:val="24"/>
        </w:rPr>
      </w:pPr>
    </w:p>
    <w:p w14:paraId="124C9729" w14:textId="77777777" w:rsidR="00101F5F" w:rsidRDefault="00101F5F" w:rsidP="00561E74">
      <w:pPr>
        <w:spacing w:line="276" w:lineRule="auto"/>
        <w:jc w:val="both"/>
        <w:rPr>
          <w:sz w:val="24"/>
        </w:rPr>
      </w:pPr>
      <w:r w:rsidRPr="00561E74">
        <w:rPr>
          <w:sz w:val="24"/>
        </w:rPr>
        <w:t>Upravljanje imovinom je složena i multidisciplinarna tema, odnosno predstavlja proces održavanja i stvaranja vrijednosti kroz najveće moguće povećanje prihoda, kontrolu izdataka, upravljanje rizicima, udovoljavanje regulatornih zahtjeva i osiguranje prikladnog fizičkog održavanja imovine. Ovu funkciju ne bi trebali zabunom zamijeniti s održavanjem i popravcima.</w:t>
      </w:r>
    </w:p>
    <w:p w14:paraId="1F4FBACA" w14:textId="77777777" w:rsidR="00420F57" w:rsidRDefault="00420F57" w:rsidP="00561E74">
      <w:pPr>
        <w:spacing w:line="276" w:lineRule="auto"/>
        <w:jc w:val="both"/>
        <w:rPr>
          <w:sz w:val="24"/>
        </w:rPr>
      </w:pPr>
    </w:p>
    <w:p w14:paraId="50BDA861" w14:textId="77777777" w:rsidR="00420F57" w:rsidRDefault="00420F57" w:rsidP="00420F57">
      <w:pPr>
        <w:spacing w:line="276" w:lineRule="auto"/>
        <w:jc w:val="both"/>
        <w:rPr>
          <w:sz w:val="24"/>
        </w:rPr>
      </w:pPr>
      <w:r w:rsidRPr="00420F57">
        <w:rPr>
          <w:sz w:val="24"/>
        </w:rPr>
        <w:t>Svaka imovina ima potencijal za stvaranje gospodarskih koristi. Te su koristi raspodijeljene između tijela koja imaju prava korištenja ili upravljanja imovinom. Posao upravitelja imovinom je osigurati potpunu uporabu imovine unutar pravnih i gospodarskih ograničenja, te osigurati da vlasnik ima onoliko koristi koliko to tržište omogućava. Upravitel</w:t>
      </w:r>
      <w:r>
        <w:rPr>
          <w:sz w:val="24"/>
        </w:rPr>
        <w:t>j imovinom ispunjava svoju ključnu ulogu u kapitalističkom sustavu, na nač</w:t>
      </w:r>
      <w:r w:rsidRPr="00420F57">
        <w:rPr>
          <w:sz w:val="24"/>
        </w:rPr>
        <w:t>in da maksimalno</w:t>
      </w:r>
      <w:r>
        <w:rPr>
          <w:sz w:val="24"/>
        </w:rPr>
        <w:t xml:space="preserve"> povećava korist od imovine. Važ</w:t>
      </w:r>
      <w:r w:rsidRPr="00420F57">
        <w:rPr>
          <w:sz w:val="24"/>
        </w:rPr>
        <w:t>nost te uloge nikad ne bi smjela biti podcijenjena.</w:t>
      </w:r>
    </w:p>
    <w:p w14:paraId="16F178A4" w14:textId="77777777" w:rsidR="006C7F71" w:rsidRDefault="006C7F71" w:rsidP="006C7F71">
      <w:pPr>
        <w:spacing w:line="276" w:lineRule="auto"/>
        <w:jc w:val="both"/>
        <w:rPr>
          <w:sz w:val="24"/>
        </w:rPr>
      </w:pPr>
    </w:p>
    <w:p w14:paraId="48ADF887" w14:textId="77777777" w:rsidR="006C7F71" w:rsidRDefault="006C7F71" w:rsidP="006C7F71">
      <w:pPr>
        <w:spacing w:line="276" w:lineRule="auto"/>
        <w:jc w:val="both"/>
        <w:rPr>
          <w:sz w:val="24"/>
        </w:rPr>
      </w:pPr>
      <w:r>
        <w:rPr>
          <w:sz w:val="24"/>
        </w:rPr>
        <w:t>Kad se opć</w:t>
      </w:r>
      <w:r w:rsidRPr="006C7F71">
        <w:rPr>
          <w:sz w:val="24"/>
        </w:rPr>
        <w:t xml:space="preserve">inska </w:t>
      </w:r>
      <w:r>
        <w:rPr>
          <w:sz w:val="24"/>
        </w:rPr>
        <w:t>nekretnina gleda s rač</w:t>
      </w:r>
      <w:r w:rsidRPr="006C7F71">
        <w:rPr>
          <w:sz w:val="24"/>
        </w:rPr>
        <w:t>unovodstvene strane, ona je aktiva, i kao takva se vodi u</w:t>
      </w:r>
      <w:r w:rsidR="009A1889">
        <w:rPr>
          <w:sz w:val="24"/>
        </w:rPr>
        <w:t xml:space="preserve"> </w:t>
      </w:r>
      <w:r w:rsidRPr="006C7F71">
        <w:rPr>
          <w:sz w:val="24"/>
        </w:rPr>
        <w:t xml:space="preserve">bilanci </w:t>
      </w:r>
      <w:r>
        <w:rPr>
          <w:sz w:val="24"/>
        </w:rPr>
        <w:t xml:space="preserve">nekog tijela, te ima vlasnika, </w:t>
      </w:r>
      <w:r w:rsidR="00C71F8F">
        <w:rPr>
          <w:sz w:val="24"/>
        </w:rPr>
        <w:t>a t</w:t>
      </w:r>
      <w:r w:rsidRPr="006C7F71">
        <w:rPr>
          <w:sz w:val="24"/>
        </w:rPr>
        <w:t>aj</w:t>
      </w:r>
      <w:r>
        <w:rPr>
          <w:sz w:val="24"/>
        </w:rPr>
        <w:t xml:space="preserve"> je vlasnik u konač</w:t>
      </w:r>
      <w:r w:rsidRPr="006C7F71">
        <w:rPr>
          <w:sz w:val="24"/>
        </w:rPr>
        <w:t>nici odgovoran za imovinu</w:t>
      </w:r>
      <w:r>
        <w:rPr>
          <w:sz w:val="24"/>
        </w:rPr>
        <w:t>. On mož</w:t>
      </w:r>
      <w:r w:rsidRPr="006C7F71">
        <w:rPr>
          <w:sz w:val="24"/>
        </w:rPr>
        <w:t>e prenijeti neke oblike te odgovornosti za imovinu na</w:t>
      </w:r>
      <w:r w:rsidR="009A1889">
        <w:rPr>
          <w:sz w:val="24"/>
        </w:rPr>
        <w:t xml:space="preserve"> </w:t>
      </w:r>
      <w:r w:rsidRPr="006C7F71">
        <w:rPr>
          <w:sz w:val="24"/>
        </w:rPr>
        <w:t>nekog zastupn</w:t>
      </w:r>
      <w:r>
        <w:rPr>
          <w:sz w:val="24"/>
        </w:rPr>
        <w:t>ika, ali tog zastupnika mora drž</w:t>
      </w:r>
      <w:r w:rsidRPr="006C7F71">
        <w:rPr>
          <w:sz w:val="24"/>
        </w:rPr>
        <w:t>ati odgovornim za rezultate te imovine.</w:t>
      </w:r>
    </w:p>
    <w:p w14:paraId="552441C9" w14:textId="77777777" w:rsidR="006C7F71" w:rsidRDefault="006C7F71" w:rsidP="006C7F71">
      <w:pPr>
        <w:spacing w:line="276" w:lineRule="auto"/>
        <w:jc w:val="both"/>
        <w:rPr>
          <w:sz w:val="24"/>
        </w:rPr>
      </w:pPr>
    </w:p>
    <w:p w14:paraId="6AFCA7B0" w14:textId="08C87EE4" w:rsidR="006C7F71" w:rsidRDefault="00C71F8F" w:rsidP="006C7F71">
      <w:pPr>
        <w:spacing w:line="276" w:lineRule="auto"/>
        <w:jc w:val="both"/>
        <w:rPr>
          <w:sz w:val="24"/>
        </w:rPr>
      </w:pPr>
      <w:r>
        <w:rPr>
          <w:sz w:val="24"/>
        </w:rPr>
        <w:t>U</w:t>
      </w:r>
      <w:r w:rsidR="006C7F71" w:rsidRPr="006C7F71">
        <w:rPr>
          <w:sz w:val="24"/>
        </w:rPr>
        <w:t>pravljanje imovi</w:t>
      </w:r>
      <w:r w:rsidR="006C7F71">
        <w:rPr>
          <w:sz w:val="24"/>
        </w:rPr>
        <w:t>nom definira se kao proces odluč</w:t>
      </w:r>
      <w:r w:rsidR="006C7F71" w:rsidRPr="006C7F71">
        <w:rPr>
          <w:sz w:val="24"/>
        </w:rPr>
        <w:t>ivanja i provedbe odluka u</w:t>
      </w:r>
      <w:r w:rsidR="000122AC">
        <w:rPr>
          <w:sz w:val="24"/>
        </w:rPr>
        <w:t xml:space="preserve"> </w:t>
      </w:r>
      <w:r w:rsidR="006C7F71" w:rsidRPr="006C7F71">
        <w:rPr>
          <w:sz w:val="24"/>
        </w:rPr>
        <w:t>vezi sa s</w:t>
      </w:r>
      <w:r w:rsidR="006C7F71">
        <w:rPr>
          <w:sz w:val="24"/>
        </w:rPr>
        <w:t>tjecanjem, koriš</w:t>
      </w:r>
      <w:r w:rsidR="006C7F71" w:rsidRPr="006C7F71">
        <w:rPr>
          <w:sz w:val="24"/>
        </w:rPr>
        <w:t xml:space="preserve">tenjem </w:t>
      </w:r>
      <w:r w:rsidR="006C7F71">
        <w:rPr>
          <w:sz w:val="24"/>
        </w:rPr>
        <w:t>ili raspolaganjem nekretninama. Taj proces obično uključ</w:t>
      </w:r>
      <w:r w:rsidR="006C7F71" w:rsidRPr="006C7F71">
        <w:rPr>
          <w:sz w:val="24"/>
        </w:rPr>
        <w:t>uje skupinu</w:t>
      </w:r>
      <w:r w:rsidR="009A1889">
        <w:rPr>
          <w:sz w:val="24"/>
        </w:rPr>
        <w:t xml:space="preserve"> </w:t>
      </w:r>
      <w:r w:rsidR="006C7F71" w:rsidRPr="006C7F71">
        <w:rPr>
          <w:sz w:val="24"/>
        </w:rPr>
        <w:t>objekata (u ovom kontekstu n</w:t>
      </w:r>
      <w:r w:rsidR="006C7F71">
        <w:rPr>
          <w:sz w:val="24"/>
        </w:rPr>
        <w:t>azvanu portfeljem imovine) i može uključ</w:t>
      </w:r>
      <w:r w:rsidR="006C7F71" w:rsidRPr="006C7F71">
        <w:rPr>
          <w:sz w:val="24"/>
        </w:rPr>
        <w:t>ivati redistribuciju namjene i zakupaca</w:t>
      </w:r>
      <w:r w:rsidR="009A1889">
        <w:rPr>
          <w:sz w:val="24"/>
        </w:rPr>
        <w:t xml:space="preserve"> </w:t>
      </w:r>
      <w:r w:rsidR="006C7F71" w:rsidRPr="006C7F71">
        <w:rPr>
          <w:sz w:val="24"/>
        </w:rPr>
        <w:t>izme</w:t>
      </w:r>
      <w:r w:rsidR="006C7F71">
        <w:rPr>
          <w:rFonts w:ascii="Arial" w:hAnsi="Arial" w:cs="Arial"/>
          <w:sz w:val="24"/>
        </w:rPr>
        <w:t>đ</w:t>
      </w:r>
      <w:r w:rsidR="006C7F71" w:rsidRPr="006C7F71">
        <w:rPr>
          <w:sz w:val="24"/>
        </w:rPr>
        <w:t>u objekata u portfelju.</w:t>
      </w:r>
    </w:p>
    <w:p w14:paraId="79BA0BD0" w14:textId="77777777" w:rsidR="00466CFA" w:rsidRDefault="00466CFA" w:rsidP="006C7F71">
      <w:pPr>
        <w:spacing w:line="276" w:lineRule="auto"/>
        <w:jc w:val="both"/>
        <w:rPr>
          <w:sz w:val="24"/>
        </w:rPr>
      </w:pPr>
    </w:p>
    <w:p w14:paraId="71641495" w14:textId="77777777" w:rsidR="006C7F71" w:rsidRDefault="006C7F71" w:rsidP="006C7F71">
      <w:pPr>
        <w:spacing w:line="276" w:lineRule="auto"/>
        <w:jc w:val="both"/>
        <w:rPr>
          <w:sz w:val="24"/>
        </w:rPr>
      </w:pPr>
      <w:r w:rsidRPr="006C7F71">
        <w:rPr>
          <w:sz w:val="24"/>
        </w:rPr>
        <w:t>Upravljanje nekretninama podrazum</w:t>
      </w:r>
      <w:r>
        <w:rPr>
          <w:sz w:val="24"/>
        </w:rPr>
        <w:t>ijeva svakodnevne poslove i održ</w:t>
      </w:r>
      <w:r w:rsidRPr="006C7F71">
        <w:rPr>
          <w:sz w:val="24"/>
        </w:rPr>
        <w:t>avanje odre</w:t>
      </w:r>
      <w:r>
        <w:rPr>
          <w:rFonts w:ascii="Arial" w:hAnsi="Arial" w:cs="Arial"/>
          <w:sz w:val="24"/>
        </w:rPr>
        <w:t>đ</w:t>
      </w:r>
      <w:r>
        <w:rPr>
          <w:sz w:val="24"/>
        </w:rPr>
        <w:t>ene nekretnine. Obič</w:t>
      </w:r>
      <w:r w:rsidRPr="006C7F71">
        <w:rPr>
          <w:sz w:val="24"/>
        </w:rPr>
        <w:t>no</w:t>
      </w:r>
      <w:r w:rsidR="009A1889">
        <w:rPr>
          <w:sz w:val="24"/>
        </w:rPr>
        <w:t xml:space="preserve"> </w:t>
      </w:r>
      <w:r w:rsidRPr="006C7F71">
        <w:rPr>
          <w:sz w:val="24"/>
        </w:rPr>
        <w:t>zadaci</w:t>
      </w:r>
      <w:r>
        <w:rPr>
          <w:sz w:val="24"/>
        </w:rPr>
        <w:t xml:space="preserve"> upravljanja nekretninama uključuju čišćenje, održ</w:t>
      </w:r>
      <w:r w:rsidRPr="006C7F71">
        <w:rPr>
          <w:sz w:val="24"/>
        </w:rPr>
        <w:t>avanje, male popravke, ure</w:t>
      </w:r>
      <w:r>
        <w:rPr>
          <w:rFonts w:ascii="Arial" w:hAnsi="Arial" w:cs="Arial"/>
          <w:sz w:val="24"/>
        </w:rPr>
        <w:t>đ</w:t>
      </w:r>
      <w:r>
        <w:rPr>
          <w:sz w:val="24"/>
        </w:rPr>
        <w:t>ivanje okoliš</w:t>
      </w:r>
      <w:r w:rsidRPr="006C7F71">
        <w:rPr>
          <w:sz w:val="24"/>
        </w:rPr>
        <w:t xml:space="preserve">a i osiguranje. </w:t>
      </w:r>
      <w:r>
        <w:rPr>
          <w:sz w:val="24"/>
        </w:rPr>
        <w:t>Važ</w:t>
      </w:r>
      <w:r w:rsidRPr="006C7F71">
        <w:rPr>
          <w:sz w:val="24"/>
        </w:rPr>
        <w:t xml:space="preserve">no je da </w:t>
      </w:r>
      <w:r>
        <w:rPr>
          <w:sz w:val="24"/>
        </w:rPr>
        <w:t>se upravljanje razlikuje od održ</w:t>
      </w:r>
      <w:r w:rsidRPr="006C7F71">
        <w:rPr>
          <w:sz w:val="24"/>
        </w:rPr>
        <w:t>avanja i popravaka. Upravljanje imovinom proces je kojim se</w:t>
      </w:r>
      <w:r w:rsidR="009A1889">
        <w:rPr>
          <w:sz w:val="24"/>
        </w:rPr>
        <w:t xml:space="preserve"> </w:t>
      </w:r>
      <w:r w:rsidRPr="006C7F71">
        <w:rPr>
          <w:sz w:val="24"/>
        </w:rPr>
        <w:t>osigurava da imovi</w:t>
      </w:r>
      <w:r>
        <w:rPr>
          <w:sz w:val="24"/>
        </w:rPr>
        <w:t>na proizvodi optimalne kratkoročne i dugoročne rezultate uključujući tijek novca i poveć</w:t>
      </w:r>
      <w:r w:rsidRPr="006C7F71">
        <w:rPr>
          <w:sz w:val="24"/>
        </w:rPr>
        <w:t>anje</w:t>
      </w:r>
      <w:r w:rsidR="009A1889">
        <w:rPr>
          <w:sz w:val="24"/>
        </w:rPr>
        <w:t xml:space="preserve"> </w:t>
      </w:r>
      <w:r w:rsidRPr="006C7F71">
        <w:rPr>
          <w:sz w:val="24"/>
        </w:rPr>
        <w:t xml:space="preserve">vrijednosti. </w:t>
      </w:r>
    </w:p>
    <w:p w14:paraId="2776993B" w14:textId="77777777" w:rsidR="00C71F8F" w:rsidRDefault="00C71F8F" w:rsidP="006C7F71">
      <w:pPr>
        <w:spacing w:line="276" w:lineRule="auto"/>
        <w:jc w:val="both"/>
        <w:rPr>
          <w:sz w:val="24"/>
        </w:rPr>
      </w:pPr>
    </w:p>
    <w:p w14:paraId="0BE14514" w14:textId="77777777" w:rsidR="00C71F8F" w:rsidRDefault="00C71F8F" w:rsidP="006C7F71">
      <w:pPr>
        <w:spacing w:line="276" w:lineRule="auto"/>
        <w:jc w:val="both"/>
        <w:rPr>
          <w:sz w:val="24"/>
        </w:rPr>
      </w:pPr>
    </w:p>
    <w:p w14:paraId="5C23BF2B" w14:textId="77777777" w:rsidR="00C71F8F" w:rsidRDefault="00C71F8F" w:rsidP="006C7F71">
      <w:pPr>
        <w:spacing w:line="276" w:lineRule="auto"/>
        <w:jc w:val="both"/>
        <w:rPr>
          <w:sz w:val="24"/>
        </w:rPr>
      </w:pPr>
    </w:p>
    <w:p w14:paraId="6269C995" w14:textId="77777777" w:rsidR="00C71F8F" w:rsidRDefault="00C71F8F" w:rsidP="006C7F71">
      <w:pPr>
        <w:spacing w:line="276" w:lineRule="auto"/>
        <w:jc w:val="both"/>
        <w:rPr>
          <w:sz w:val="24"/>
        </w:rPr>
      </w:pPr>
    </w:p>
    <w:p w14:paraId="0F6747BA" w14:textId="77777777" w:rsidR="00C71F8F" w:rsidRDefault="00C71F8F" w:rsidP="006C7F71">
      <w:pPr>
        <w:spacing w:line="276" w:lineRule="auto"/>
        <w:jc w:val="both"/>
        <w:rPr>
          <w:sz w:val="24"/>
        </w:rPr>
      </w:pPr>
    </w:p>
    <w:p w14:paraId="083761F2" w14:textId="77777777" w:rsidR="00C71F8F" w:rsidRPr="006C7F71" w:rsidRDefault="00C71F8F" w:rsidP="006C7F71">
      <w:pPr>
        <w:spacing w:line="276" w:lineRule="auto"/>
        <w:jc w:val="both"/>
        <w:rPr>
          <w:sz w:val="24"/>
        </w:rPr>
      </w:pPr>
    </w:p>
    <w:p w14:paraId="4FB53D4E" w14:textId="77777777" w:rsidR="00D75FFF" w:rsidRDefault="00D75FFF" w:rsidP="00420F57">
      <w:pPr>
        <w:spacing w:line="276" w:lineRule="auto"/>
        <w:jc w:val="both"/>
        <w:rPr>
          <w:sz w:val="24"/>
        </w:rPr>
      </w:pPr>
    </w:p>
    <w:p w14:paraId="76FDC29B" w14:textId="77777777" w:rsidR="00101F5F" w:rsidRDefault="00101F5F" w:rsidP="002834BF">
      <w:pPr>
        <w:rPr>
          <w:sz w:val="24"/>
        </w:rPr>
      </w:pPr>
    </w:p>
    <w:p w14:paraId="001FBC62" w14:textId="77777777" w:rsidR="00DF2BD7" w:rsidRDefault="00DF2BD7" w:rsidP="002834BF">
      <w:pPr>
        <w:rPr>
          <w:sz w:val="24"/>
        </w:rPr>
      </w:pPr>
    </w:p>
    <w:p w14:paraId="5C8AA9AE" w14:textId="77777777" w:rsidR="00E33150" w:rsidRDefault="00E33150" w:rsidP="008B4C6F">
      <w:pPr>
        <w:pStyle w:val="Naslov2"/>
        <w:numPr>
          <w:ilvl w:val="1"/>
          <w:numId w:val="38"/>
        </w:numPr>
        <w:spacing w:before="0" w:line="276" w:lineRule="auto"/>
        <w:ind w:left="720"/>
      </w:pPr>
      <w:bookmarkStart w:id="19" w:name="_Toc48737435"/>
      <w:r>
        <w:lastRenderedPageBreak/>
        <w:t>Osnovna polazišta</w:t>
      </w:r>
      <w:bookmarkEnd w:id="19"/>
    </w:p>
    <w:p w14:paraId="4E9C6D40" w14:textId="77777777" w:rsidR="00E33150" w:rsidRDefault="00E33150" w:rsidP="002834BF">
      <w:pPr>
        <w:rPr>
          <w:sz w:val="24"/>
        </w:rPr>
      </w:pPr>
    </w:p>
    <w:p w14:paraId="62180DD5" w14:textId="77777777" w:rsidR="00AB1D80" w:rsidRPr="005B0336" w:rsidRDefault="00E33150" w:rsidP="00F81935">
      <w:pPr>
        <w:pStyle w:val="Odlomakpopisa"/>
        <w:numPr>
          <w:ilvl w:val="0"/>
          <w:numId w:val="47"/>
        </w:numPr>
        <w:spacing w:line="276" w:lineRule="auto"/>
        <w:rPr>
          <w:b/>
          <w:i/>
          <w:color w:val="646B86" w:themeColor="text2"/>
          <w:sz w:val="24"/>
        </w:rPr>
      </w:pPr>
      <w:r w:rsidRPr="005B0336">
        <w:rPr>
          <w:b/>
          <w:i/>
          <w:color w:val="646B86" w:themeColor="text2"/>
          <w:sz w:val="24"/>
        </w:rPr>
        <w:t>Zakoni i drugi propisi</w:t>
      </w:r>
    </w:p>
    <w:p w14:paraId="4FD79F8F" w14:textId="77777777" w:rsidR="00AB1D80" w:rsidRDefault="00AB1D80" w:rsidP="004F737D">
      <w:pPr>
        <w:spacing w:line="276" w:lineRule="auto"/>
        <w:rPr>
          <w:color w:val="70481C" w:themeColor="accent6" w:themeShade="80"/>
          <w:sz w:val="24"/>
        </w:rPr>
      </w:pPr>
    </w:p>
    <w:p w14:paraId="1E112278" w14:textId="3DB1D45E" w:rsidR="008B18A4" w:rsidRPr="008935FB" w:rsidRDefault="008B18A4" w:rsidP="008B18A4">
      <w:pPr>
        <w:spacing w:line="276" w:lineRule="auto"/>
        <w:jc w:val="both"/>
        <w:rPr>
          <w:sz w:val="24"/>
        </w:rPr>
      </w:pPr>
      <w:r w:rsidRPr="008935FB">
        <w:rPr>
          <w:sz w:val="24"/>
        </w:rPr>
        <w:t xml:space="preserve">U vezi s nekretninama u primjeni je više zakonskih i podzakonskih propisa. </w:t>
      </w:r>
      <w:r w:rsidR="00FD3025">
        <w:rPr>
          <w:sz w:val="24"/>
        </w:rPr>
        <w:t xml:space="preserve">Općina </w:t>
      </w:r>
      <w:r w:rsidR="00A93125">
        <w:rPr>
          <w:sz w:val="24"/>
        </w:rPr>
        <w:t>Križ</w:t>
      </w:r>
      <w:r w:rsidR="00FD3546">
        <w:rPr>
          <w:sz w:val="24"/>
        </w:rPr>
        <w:t xml:space="preserve"> </w:t>
      </w:r>
      <w:r w:rsidR="006E2367" w:rsidRPr="006E2367">
        <w:rPr>
          <w:sz w:val="24"/>
        </w:rPr>
        <w:t>je u poziciji imatelja vlastite imovine kojom se upravlja u skladu sa sustavom državne imovine pa je bitno pri upravljanju nekretninama uzeti u obzir i propise koji se odnose na</w:t>
      </w:r>
      <w:r w:rsidRPr="008935FB">
        <w:rPr>
          <w:sz w:val="24"/>
        </w:rPr>
        <w:t xml:space="preserve"> državnu imovinu. Najznačajniji propisi koji uređuju stjecanje, upravljanje, raspolaganje i korištenje</w:t>
      </w:r>
      <w:r w:rsidR="008935FB">
        <w:rPr>
          <w:sz w:val="24"/>
        </w:rPr>
        <w:t xml:space="preserve"> nekretnina</w:t>
      </w:r>
      <w:r w:rsidRPr="008935FB">
        <w:rPr>
          <w:sz w:val="24"/>
        </w:rPr>
        <w:t xml:space="preserve"> su sljedeći:</w:t>
      </w:r>
    </w:p>
    <w:p w14:paraId="12641031" w14:textId="77777777" w:rsidR="00A75752" w:rsidRDefault="00A75752" w:rsidP="008B18A4">
      <w:pPr>
        <w:spacing w:line="276" w:lineRule="auto"/>
        <w:jc w:val="both"/>
        <w:rPr>
          <w:sz w:val="24"/>
        </w:rPr>
      </w:pPr>
    </w:p>
    <w:p w14:paraId="23CDDCED" w14:textId="77777777" w:rsidR="00A8152C" w:rsidRDefault="00A8152C" w:rsidP="00F81935">
      <w:pPr>
        <w:numPr>
          <w:ilvl w:val="0"/>
          <w:numId w:val="41"/>
        </w:numPr>
        <w:spacing w:line="276" w:lineRule="auto"/>
        <w:contextualSpacing/>
        <w:jc w:val="both"/>
        <w:rPr>
          <w:rFonts w:ascii="Arial" w:eastAsia="Calibri" w:hAnsi="Arial" w:cs="Arial"/>
          <w:color w:val="000000" w:themeColor="text1"/>
          <w:sz w:val="24"/>
          <w:szCs w:val="24"/>
        </w:rPr>
      </w:pPr>
      <w:r w:rsidRPr="006F47ED">
        <w:rPr>
          <w:rFonts w:ascii="Arial" w:eastAsia="Calibri" w:hAnsi="Arial" w:cs="Arial"/>
          <w:color w:val="000000" w:themeColor="text1"/>
          <w:sz w:val="24"/>
          <w:szCs w:val="24"/>
        </w:rPr>
        <w:t>Zakon o upravljanju državnom imovinom („Narodne novine” broj 52/18)</w:t>
      </w:r>
    </w:p>
    <w:p w14:paraId="420AB054"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vlasništvu i drugim stvarnim pravima („Narodne novine“ broj 91/96, 68/98, 137/99, 22/00, 73/00, 129/00, 114/01, 79/06, 141/06, 146/08, 38/09, 153/09, 143/12, 152/14, 81/15, 94/17)</w:t>
      </w:r>
    </w:p>
    <w:p w14:paraId="2F1B6FA4"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 xml:space="preserve">Zakon o zemljišnim knjigama („Narodne novine” broj 63/19)      </w:t>
      </w:r>
    </w:p>
    <w:p w14:paraId="4A96BA59"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prostornom uređenju („Narodne novine” broj 153/13, 65/17, 114/18, 39/19, 98/19)</w:t>
      </w:r>
    </w:p>
    <w:p w14:paraId="1377C505"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gradnji („Narodne novine” broj 153/13, 20/17, 39/19, 125/19)</w:t>
      </w:r>
    </w:p>
    <w:p w14:paraId="74CE1EBD" w14:textId="519AA9B1"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najmu stanova („Narodne novine” broj 91/96, 48/98, 66/98, 22/06, 68/18</w:t>
      </w:r>
      <w:r w:rsidR="005F55FB">
        <w:rPr>
          <w:rFonts w:ascii="Arial" w:eastAsia="Calibri" w:hAnsi="Arial" w:cs="Arial"/>
          <w:color w:val="000000" w:themeColor="text1"/>
          <w:sz w:val="24"/>
          <w:szCs w:val="24"/>
        </w:rPr>
        <w:t>, 105/20</w:t>
      </w:r>
      <w:r w:rsidRPr="00D03FCF">
        <w:rPr>
          <w:rFonts w:ascii="Arial" w:eastAsia="Calibri" w:hAnsi="Arial" w:cs="Arial"/>
          <w:color w:val="000000" w:themeColor="text1"/>
          <w:sz w:val="24"/>
          <w:szCs w:val="24"/>
        </w:rPr>
        <w:t>)</w:t>
      </w:r>
    </w:p>
    <w:p w14:paraId="227E3545"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prodaji stanova na kojima postoji stanarsko pravo („Narodne novine“ broj 43/92, 69/92, 87/92, 25/93, 26/93, 48/93, 2/94, 44/94, 47/94, 58/95, 103/95, 11/96, 76/96, 111/96, 11/97, 103/97, 119/97, 68/98, 163/98, 22/99, 96/99, 120/00, 94/01, 78/02)</w:t>
      </w:r>
    </w:p>
    <w:p w14:paraId="5ECE4E3D"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obveznim odnosima („Narodne novine“ broj 35/05, 41/08, 125/11, 78/15, 29/18)</w:t>
      </w:r>
    </w:p>
    <w:p w14:paraId="2B9C6084"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postupanju s nezakonito izgrađenim zgradama („Narodne novine“ broj 86/12, 143/13, 65/17, 14/19)</w:t>
      </w:r>
    </w:p>
    <w:p w14:paraId="292F6013"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zaštiti i očuvanju kulturnih dobara („Narodne novine“ broj 69/99, 151/03, 157/03, 100/04, 87/09, 88/10, 61/11, 25/12, 136/12, 157/13, 152/14, 98/15, 44/17, 90/18, 32/20, 62/20)</w:t>
      </w:r>
    </w:p>
    <w:p w14:paraId="1985949E"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državnoj izmjeri i katastru nekretnina („Narodne novine” broj 112/18)</w:t>
      </w:r>
    </w:p>
    <w:p w14:paraId="34A33177"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zakupu i kupoprodaji poslovnog prostora („Narodne novine” broj 125/11, 64/15, 112/18)</w:t>
      </w:r>
    </w:p>
    <w:p w14:paraId="73AD6151"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procjeni vrijednosti nekretnina („Narodne novine” broj 78/15)</w:t>
      </w:r>
    </w:p>
    <w:p w14:paraId="5D7B5E61"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izvlaštenju i određivanju naknade („Narodne novine” broj 74/14, 69/17, 98/19)</w:t>
      </w:r>
    </w:p>
    <w:p w14:paraId="60E0961D"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lokalnoj i područnoj (regionalnoj) samoupravi („Narodne novine” broj 33/01, 60/01, 129/05, 109/07, 125/08, 36/09, 150/11, 144/12, 19/13, 137/15,  123/17, 98/19)</w:t>
      </w:r>
    </w:p>
    <w:p w14:paraId="22EBBF70"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uređivanju imovinskopravnih odnosa u svrhu izgradnje infrastrukturnih građevina („Narodne novine” broj 80/11)</w:t>
      </w:r>
    </w:p>
    <w:p w14:paraId="491BEA8D"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komunalnom gospodarstvu („Narodne novine“ broj 68/18, 110/18, 32/20)</w:t>
      </w:r>
    </w:p>
    <w:p w14:paraId="4F020C46"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lastRenderedPageBreak/>
        <w:t>Zakon o poljoprivrednom zemljištu („Narodne novine“, br. 20/18, 115/18, 98/19)</w:t>
      </w:r>
    </w:p>
    <w:p w14:paraId="1C9DA63C"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cestama („Narodne novine” broj 84/11, 22/13, 54/13, 148/13, 92/14, 110/19)</w:t>
      </w:r>
    </w:p>
    <w:p w14:paraId="66FF063D"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javno-privatnom partnerstvu („Narodne novine” broj 78/12, 152/14, 114/18)</w:t>
      </w:r>
    </w:p>
    <w:p w14:paraId="609F4613" w14:textId="06808A6C"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koncesijama („Narodne novine” broj 69/17</w:t>
      </w:r>
      <w:r w:rsidR="000122AC">
        <w:rPr>
          <w:rFonts w:ascii="Arial" w:eastAsia="Calibri" w:hAnsi="Arial" w:cs="Arial"/>
          <w:color w:val="000000" w:themeColor="text1"/>
          <w:sz w:val="24"/>
          <w:szCs w:val="24"/>
        </w:rPr>
        <w:t>, 107/20</w:t>
      </w:r>
      <w:r w:rsidRPr="00D03FCF">
        <w:rPr>
          <w:rFonts w:ascii="Arial" w:eastAsia="Calibri" w:hAnsi="Arial" w:cs="Arial"/>
          <w:color w:val="000000" w:themeColor="text1"/>
          <w:sz w:val="24"/>
          <w:szCs w:val="24"/>
        </w:rPr>
        <w:t>)</w:t>
      </w:r>
    </w:p>
    <w:p w14:paraId="595020AA"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naknadi za imovinu oduzetu za vrijeme jugoslavenske komunističke vladavine („Narodne novine” broj 92/96, 39/99, 42/99, 92/99, 43/00, 131/00, 27/01, 34/01, 65/01, 118/01, 80/02, 81/02, 98/19)</w:t>
      </w:r>
    </w:p>
    <w:p w14:paraId="72020AD2"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trgovačkim društvima („Narodne novine“ broj 111/93, 34/99, 121/99, 52/00, 118/03, 107/07, 146/08, 137/09, 125/11, 152/11, 111/12, 68/13, 110/15, 40/19)</w:t>
      </w:r>
    </w:p>
    <w:p w14:paraId="53661E29"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proračunu („Narodne novine” broj 87/08, 136/12, 15/15)</w:t>
      </w:r>
    </w:p>
    <w:p w14:paraId="0F9FFF1D"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fiskalnoj odgovornosti („Narodne novine” broj 111/18)</w:t>
      </w:r>
    </w:p>
    <w:p w14:paraId="080AA473"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Zakon o Središnjem registru državne imovine („Narodne novine“ broj 112/18)</w:t>
      </w:r>
    </w:p>
    <w:p w14:paraId="1B538A00"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Uredba o Središnjem registru državne imovine („Narodne novine“ broj 3/20)</w:t>
      </w:r>
    </w:p>
    <w:p w14:paraId="6EE1DAA5"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Pravilnik o održavanju građevina („Narodne novine“ broj 122/14, 98/19)</w:t>
      </w:r>
    </w:p>
    <w:p w14:paraId="698DD211"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Pravilnik o povezivanju zemljišne knjige i knjige položenih ugovora i o upisu vlasništva posebnog dijela nekretnine (etažnog vlasništva)  („Narodne novine” broj 121/13, 61/18)</w:t>
      </w:r>
    </w:p>
    <w:p w14:paraId="00C0C633" w14:textId="77777777"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 xml:space="preserve">Pravilnik o financijskom izvještavanju u proračunskom računovodstvu („Narodne novine“ broj 3/15, 93/15, 135/15, 2/17,28/17, 112/18, 126/19) </w:t>
      </w:r>
    </w:p>
    <w:p w14:paraId="018B1358" w14:textId="2058AA1D" w:rsidR="00D03FCF" w:rsidRPr="00D03FCF" w:rsidRDefault="00D03FCF" w:rsidP="00D03FCF">
      <w:pPr>
        <w:numPr>
          <w:ilvl w:val="0"/>
          <w:numId w:val="41"/>
        </w:numPr>
        <w:spacing w:line="276" w:lineRule="auto"/>
        <w:contextualSpacing/>
        <w:jc w:val="both"/>
        <w:rPr>
          <w:rFonts w:ascii="Arial" w:eastAsia="Calibri" w:hAnsi="Arial" w:cs="Arial"/>
          <w:color w:val="000000" w:themeColor="text1"/>
          <w:sz w:val="24"/>
          <w:szCs w:val="24"/>
        </w:rPr>
      </w:pPr>
      <w:r w:rsidRPr="00D03FCF">
        <w:rPr>
          <w:rFonts w:ascii="Arial" w:eastAsia="Calibri" w:hAnsi="Arial" w:cs="Arial"/>
          <w:color w:val="000000" w:themeColor="text1"/>
          <w:sz w:val="24"/>
          <w:szCs w:val="24"/>
        </w:rPr>
        <w:t>Pravilnik o proračunskom računovodstvu i računskom planu („Narodne novine” broj 124/1</w:t>
      </w:r>
      <w:r>
        <w:rPr>
          <w:rFonts w:ascii="Arial" w:eastAsia="Calibri" w:hAnsi="Arial" w:cs="Arial"/>
          <w:color w:val="000000" w:themeColor="text1"/>
          <w:sz w:val="24"/>
          <w:szCs w:val="24"/>
        </w:rPr>
        <w:t>4, 115/15, 87/16, 3/18, 126/19</w:t>
      </w:r>
      <w:r w:rsidR="000122AC">
        <w:rPr>
          <w:rFonts w:ascii="Arial" w:eastAsia="Calibri" w:hAnsi="Arial" w:cs="Arial"/>
          <w:color w:val="000000" w:themeColor="text1"/>
          <w:sz w:val="24"/>
          <w:szCs w:val="24"/>
        </w:rPr>
        <w:t>, 108/20).</w:t>
      </w:r>
    </w:p>
    <w:p w14:paraId="3F976F86" w14:textId="77777777" w:rsidR="00416FDE" w:rsidRPr="00416FDE" w:rsidRDefault="00416FDE" w:rsidP="00416FDE">
      <w:pPr>
        <w:spacing w:line="276" w:lineRule="auto"/>
        <w:jc w:val="both"/>
        <w:rPr>
          <w:rFonts w:ascii="Arial" w:eastAsia="Calibri" w:hAnsi="Arial" w:cs="Arial"/>
          <w:sz w:val="24"/>
          <w:szCs w:val="24"/>
        </w:rPr>
      </w:pPr>
    </w:p>
    <w:p w14:paraId="2F9E3921" w14:textId="595F852B" w:rsidR="00E33150" w:rsidRPr="005B0336" w:rsidRDefault="00E33150" w:rsidP="00F81935">
      <w:pPr>
        <w:pStyle w:val="Odlomakpopisa"/>
        <w:numPr>
          <w:ilvl w:val="0"/>
          <w:numId w:val="47"/>
        </w:numPr>
        <w:spacing w:line="276" w:lineRule="auto"/>
        <w:jc w:val="both"/>
        <w:rPr>
          <w:b/>
          <w:i/>
          <w:color w:val="646B86" w:themeColor="text2"/>
          <w:sz w:val="24"/>
        </w:rPr>
      </w:pPr>
      <w:r w:rsidRPr="005B0336">
        <w:rPr>
          <w:b/>
          <w:i/>
          <w:color w:val="646B86" w:themeColor="text2"/>
          <w:sz w:val="24"/>
        </w:rPr>
        <w:t xml:space="preserve">Akti </w:t>
      </w:r>
      <w:r w:rsidR="00FD3025" w:rsidRPr="005B0336">
        <w:rPr>
          <w:b/>
          <w:i/>
          <w:color w:val="646B86" w:themeColor="text2"/>
          <w:sz w:val="24"/>
        </w:rPr>
        <w:t xml:space="preserve">Općine </w:t>
      </w:r>
      <w:r w:rsidR="00A93125">
        <w:rPr>
          <w:b/>
          <w:i/>
          <w:color w:val="546D7A" w:themeColor="background2" w:themeShade="80"/>
          <w:sz w:val="24"/>
        </w:rPr>
        <w:t>Križ</w:t>
      </w:r>
      <w:r w:rsidR="00DF1236">
        <w:rPr>
          <w:b/>
          <w:i/>
          <w:color w:val="546D7A" w:themeColor="background2" w:themeShade="80"/>
          <w:sz w:val="24"/>
        </w:rPr>
        <w:t xml:space="preserve"> </w:t>
      </w:r>
      <w:r w:rsidRPr="005B0336">
        <w:rPr>
          <w:b/>
          <w:i/>
          <w:color w:val="646B86" w:themeColor="text2"/>
          <w:sz w:val="24"/>
        </w:rPr>
        <w:t>(Pravilnici i Odluke</w:t>
      </w:r>
      <w:r w:rsidR="00B806EC" w:rsidRPr="005B0336">
        <w:rPr>
          <w:b/>
          <w:i/>
          <w:color w:val="646B86" w:themeColor="text2"/>
          <w:sz w:val="24"/>
        </w:rPr>
        <w:t>)</w:t>
      </w:r>
    </w:p>
    <w:p w14:paraId="64026B79" w14:textId="77777777" w:rsidR="00E33150" w:rsidRDefault="00E33150" w:rsidP="00E33150">
      <w:pPr>
        <w:spacing w:line="276" w:lineRule="auto"/>
        <w:jc w:val="both"/>
        <w:rPr>
          <w:color w:val="A86C2A" w:themeColor="accent6" w:themeShade="BF"/>
          <w:sz w:val="24"/>
        </w:rPr>
      </w:pPr>
    </w:p>
    <w:p w14:paraId="4BE1DB8C" w14:textId="3B3C637D" w:rsidR="00E33150" w:rsidRPr="008935FB" w:rsidRDefault="00E33150" w:rsidP="00E33150">
      <w:pPr>
        <w:spacing w:line="276" w:lineRule="auto"/>
        <w:jc w:val="both"/>
        <w:rPr>
          <w:sz w:val="24"/>
        </w:rPr>
      </w:pPr>
      <w:r w:rsidRPr="008935FB">
        <w:rPr>
          <w:sz w:val="24"/>
        </w:rPr>
        <w:t xml:space="preserve">Radi uspješnog provođenja postupka upravljanja imovinom, </w:t>
      </w:r>
      <w:r w:rsidR="00FD3025">
        <w:rPr>
          <w:sz w:val="24"/>
        </w:rPr>
        <w:t xml:space="preserve">Općina </w:t>
      </w:r>
      <w:r w:rsidR="00A93125">
        <w:rPr>
          <w:sz w:val="24"/>
        </w:rPr>
        <w:t>Križ</w:t>
      </w:r>
      <w:r w:rsidR="00FD3546">
        <w:rPr>
          <w:sz w:val="24"/>
        </w:rPr>
        <w:t xml:space="preserve"> </w:t>
      </w:r>
      <w:r w:rsidR="004F74C8">
        <w:rPr>
          <w:sz w:val="24"/>
        </w:rPr>
        <w:t>posjeduje</w:t>
      </w:r>
      <w:r w:rsidRPr="008935FB">
        <w:rPr>
          <w:sz w:val="24"/>
        </w:rPr>
        <w:t xml:space="preserve"> niz važnih dokumenata (Pravilnika, Odluka) koji služe kao podloga/dokaz o raspolag</w:t>
      </w:r>
      <w:r w:rsidR="007725C0">
        <w:rPr>
          <w:sz w:val="24"/>
        </w:rPr>
        <w:t>anju imovinom, a to su sljedeći:</w:t>
      </w:r>
    </w:p>
    <w:p w14:paraId="32B0547D" w14:textId="77777777" w:rsidR="00E33150" w:rsidRPr="00E33150" w:rsidRDefault="00E33150" w:rsidP="00E33150">
      <w:pPr>
        <w:spacing w:line="276" w:lineRule="auto"/>
        <w:jc w:val="both"/>
        <w:rPr>
          <w:color w:val="A86C2A" w:themeColor="accent6" w:themeShade="BF"/>
          <w:sz w:val="24"/>
        </w:rPr>
      </w:pPr>
    </w:p>
    <w:p w14:paraId="26CF989B" w14:textId="40525588" w:rsidR="00A93125" w:rsidRDefault="00A93125" w:rsidP="00A93125">
      <w:pPr>
        <w:pStyle w:val="Odlomakpopisa"/>
        <w:numPr>
          <w:ilvl w:val="0"/>
          <w:numId w:val="2"/>
        </w:numPr>
        <w:spacing w:line="276" w:lineRule="auto"/>
        <w:jc w:val="both"/>
        <w:rPr>
          <w:color w:val="000000" w:themeColor="text1"/>
          <w:sz w:val="24"/>
          <w:szCs w:val="24"/>
        </w:rPr>
      </w:pPr>
      <w:r>
        <w:rPr>
          <w:color w:val="000000" w:themeColor="text1"/>
          <w:sz w:val="24"/>
          <w:szCs w:val="24"/>
        </w:rPr>
        <w:t>Statut</w:t>
      </w:r>
      <w:r w:rsidRPr="00A93125">
        <w:rPr>
          <w:color w:val="000000" w:themeColor="text1"/>
          <w:sz w:val="24"/>
          <w:szCs w:val="24"/>
        </w:rPr>
        <w:t xml:space="preserve"> Općine Križ („Glasnik Zagrebačke županije“ br. 3/18, 18/19 i 2/20)</w:t>
      </w:r>
    </w:p>
    <w:p w14:paraId="6FBCD89B" w14:textId="79DD76BD" w:rsidR="001B4001" w:rsidRPr="001B4001" w:rsidRDefault="001B4001" w:rsidP="001B4001">
      <w:pPr>
        <w:pStyle w:val="Odlomakpopisa"/>
        <w:numPr>
          <w:ilvl w:val="0"/>
          <w:numId w:val="2"/>
        </w:numPr>
        <w:spacing w:line="276" w:lineRule="auto"/>
        <w:jc w:val="both"/>
        <w:rPr>
          <w:color w:val="000000" w:themeColor="text1"/>
          <w:sz w:val="24"/>
          <w:szCs w:val="24"/>
        </w:rPr>
      </w:pPr>
      <w:r w:rsidRPr="001B4001">
        <w:rPr>
          <w:color w:val="000000" w:themeColor="text1"/>
          <w:sz w:val="24"/>
          <w:szCs w:val="24"/>
        </w:rPr>
        <w:t>Odluka o zakupu i kupoprodaji poslovnoga prostora („Glasnik Zagrebačke županije“ broj 9/19)</w:t>
      </w:r>
    </w:p>
    <w:p w14:paraId="2DDD3F74" w14:textId="77777777" w:rsidR="0074470F" w:rsidRPr="009A41F3" w:rsidRDefault="0074470F" w:rsidP="0074470F">
      <w:pPr>
        <w:pStyle w:val="Odlomakpopisa"/>
        <w:numPr>
          <w:ilvl w:val="0"/>
          <w:numId w:val="2"/>
        </w:numPr>
        <w:spacing w:line="276" w:lineRule="auto"/>
        <w:jc w:val="both"/>
        <w:rPr>
          <w:color w:val="000000" w:themeColor="text1"/>
          <w:sz w:val="24"/>
          <w:szCs w:val="24"/>
        </w:rPr>
      </w:pPr>
      <w:r w:rsidRPr="009A41F3">
        <w:rPr>
          <w:color w:val="000000" w:themeColor="text1"/>
          <w:sz w:val="24"/>
          <w:szCs w:val="24"/>
        </w:rPr>
        <w:t>Odluka o nerazvrstanim cestama („Glasnik Zagrebačke županije“ broj 7/16 i 25/17)</w:t>
      </w:r>
    </w:p>
    <w:p w14:paraId="1BD806B5" w14:textId="77777777" w:rsidR="0074470F" w:rsidRPr="009A41F3" w:rsidRDefault="0074470F" w:rsidP="0074470F">
      <w:pPr>
        <w:pStyle w:val="Odlomakpopisa"/>
        <w:numPr>
          <w:ilvl w:val="0"/>
          <w:numId w:val="2"/>
        </w:numPr>
        <w:spacing w:line="276" w:lineRule="auto"/>
        <w:jc w:val="both"/>
        <w:rPr>
          <w:color w:val="000000" w:themeColor="text1"/>
          <w:sz w:val="24"/>
          <w:szCs w:val="24"/>
        </w:rPr>
      </w:pPr>
      <w:r w:rsidRPr="009A41F3">
        <w:rPr>
          <w:color w:val="000000" w:themeColor="text1"/>
          <w:sz w:val="24"/>
          <w:szCs w:val="24"/>
        </w:rPr>
        <w:t>Odluka o utvrđivanju uvjeta i načinu dodjele prostora u vlasništvu Općine Križ i prostora s kojima Općina Križ upravlja na korištenje udrugama („Glasnik Zagrebačke županije“ broj 20/16)</w:t>
      </w:r>
    </w:p>
    <w:p w14:paraId="4985FEC2" w14:textId="77777777" w:rsidR="0074470F" w:rsidRPr="009A41F3" w:rsidRDefault="0074470F" w:rsidP="0074470F">
      <w:pPr>
        <w:pStyle w:val="Odlomakpopisa"/>
        <w:numPr>
          <w:ilvl w:val="0"/>
          <w:numId w:val="2"/>
        </w:numPr>
        <w:spacing w:line="276" w:lineRule="auto"/>
        <w:jc w:val="both"/>
        <w:rPr>
          <w:color w:val="000000" w:themeColor="text1"/>
          <w:sz w:val="24"/>
          <w:szCs w:val="24"/>
        </w:rPr>
      </w:pPr>
      <w:r w:rsidRPr="009A41F3">
        <w:rPr>
          <w:color w:val="000000" w:themeColor="text1"/>
          <w:sz w:val="24"/>
          <w:szCs w:val="24"/>
        </w:rPr>
        <w:t>Odluka o postupku i visini naknade za osnivanje prava služnosti na javnim površinama kojima upravljaju tijela Općine Križ i nekretninama u vlasništvu Općine Križ („Glasnik Zagrebačke županije“ broj 19/14 i 23/15)</w:t>
      </w:r>
    </w:p>
    <w:p w14:paraId="348B2A60" w14:textId="211D291C" w:rsidR="0074470F" w:rsidRPr="009A41F3" w:rsidRDefault="0074470F" w:rsidP="0074470F">
      <w:pPr>
        <w:pStyle w:val="Odlomakpopisa"/>
        <w:numPr>
          <w:ilvl w:val="0"/>
          <w:numId w:val="2"/>
        </w:numPr>
        <w:spacing w:line="276" w:lineRule="auto"/>
        <w:jc w:val="both"/>
        <w:rPr>
          <w:color w:val="000000" w:themeColor="text1"/>
          <w:sz w:val="24"/>
          <w:szCs w:val="24"/>
        </w:rPr>
      </w:pPr>
      <w:r w:rsidRPr="009A41F3">
        <w:rPr>
          <w:color w:val="000000" w:themeColor="text1"/>
          <w:sz w:val="24"/>
          <w:szCs w:val="24"/>
        </w:rPr>
        <w:t>Odluka o korištenju javnih površina na području Općine Križ i visini naknade za korištenje („Glasnik</w:t>
      </w:r>
      <w:r w:rsidR="00FA39A0">
        <w:rPr>
          <w:color w:val="000000" w:themeColor="text1"/>
          <w:sz w:val="24"/>
          <w:szCs w:val="24"/>
        </w:rPr>
        <w:t xml:space="preserve"> Zagrebačke županije“ broj 37/18</w:t>
      </w:r>
      <w:r w:rsidRPr="009A41F3">
        <w:rPr>
          <w:color w:val="000000" w:themeColor="text1"/>
          <w:sz w:val="24"/>
          <w:szCs w:val="24"/>
        </w:rPr>
        <w:t>)</w:t>
      </w:r>
    </w:p>
    <w:p w14:paraId="59E56CCE" w14:textId="77777777" w:rsidR="0074470F" w:rsidRPr="009A41F3" w:rsidRDefault="0074470F" w:rsidP="0074470F">
      <w:pPr>
        <w:pStyle w:val="Odlomakpopisa"/>
        <w:numPr>
          <w:ilvl w:val="0"/>
          <w:numId w:val="2"/>
        </w:numPr>
        <w:spacing w:line="276" w:lineRule="auto"/>
        <w:jc w:val="both"/>
        <w:rPr>
          <w:color w:val="000000" w:themeColor="text1"/>
          <w:sz w:val="24"/>
          <w:szCs w:val="24"/>
        </w:rPr>
      </w:pPr>
      <w:r w:rsidRPr="009A41F3">
        <w:rPr>
          <w:color w:val="000000" w:themeColor="text1"/>
          <w:sz w:val="24"/>
          <w:szCs w:val="24"/>
        </w:rPr>
        <w:lastRenderedPageBreak/>
        <w:t>Odluka o prodaji robe izvan prodavaonica na području Općine Križ („Glasnik Zagrebačke županije“ broj 23/15)</w:t>
      </w:r>
    </w:p>
    <w:p w14:paraId="3832A459" w14:textId="09C75F41" w:rsidR="0074470F" w:rsidRDefault="0074470F" w:rsidP="0074470F">
      <w:pPr>
        <w:pStyle w:val="Odlomakpopisa"/>
        <w:numPr>
          <w:ilvl w:val="0"/>
          <w:numId w:val="2"/>
        </w:numPr>
        <w:spacing w:line="276" w:lineRule="auto"/>
        <w:jc w:val="both"/>
        <w:rPr>
          <w:color w:val="000000" w:themeColor="text1"/>
          <w:sz w:val="24"/>
          <w:szCs w:val="24"/>
        </w:rPr>
      </w:pPr>
      <w:r w:rsidRPr="00894FAE">
        <w:rPr>
          <w:color w:val="000000" w:themeColor="text1"/>
          <w:sz w:val="24"/>
          <w:szCs w:val="24"/>
        </w:rPr>
        <w:t xml:space="preserve">Odluka o komunalnom redu („Glasnik Zagrebačke županije“ broj </w:t>
      </w:r>
      <w:r w:rsidR="00894FAE" w:rsidRPr="00894FAE">
        <w:rPr>
          <w:color w:val="000000" w:themeColor="text1"/>
          <w:sz w:val="24"/>
          <w:szCs w:val="24"/>
        </w:rPr>
        <w:t>23/19</w:t>
      </w:r>
      <w:r w:rsidRPr="00894FAE">
        <w:rPr>
          <w:color w:val="000000" w:themeColor="text1"/>
          <w:sz w:val="24"/>
          <w:szCs w:val="24"/>
        </w:rPr>
        <w:t>)</w:t>
      </w:r>
    </w:p>
    <w:p w14:paraId="091498EA" w14:textId="77777777" w:rsidR="00A93125" w:rsidRPr="006D6E70" w:rsidRDefault="00A93125" w:rsidP="006D6E70">
      <w:pPr>
        <w:spacing w:line="276" w:lineRule="auto"/>
        <w:rPr>
          <w:sz w:val="24"/>
        </w:rPr>
      </w:pPr>
    </w:p>
    <w:p w14:paraId="64E819D0" w14:textId="77777777" w:rsidR="002834BF" w:rsidRDefault="002834BF" w:rsidP="00204490">
      <w:pPr>
        <w:pStyle w:val="Naslov1"/>
      </w:pPr>
      <w:bookmarkStart w:id="20" w:name="_Toc48737436"/>
      <w:r>
        <w:t xml:space="preserve">O </w:t>
      </w:r>
      <w:r w:rsidRPr="00204490">
        <w:t>OBVEZNIKU</w:t>
      </w:r>
      <w:bookmarkEnd w:id="20"/>
    </w:p>
    <w:p w14:paraId="6472495D" w14:textId="77777777" w:rsidR="003C4B0D" w:rsidRDefault="003C4B0D" w:rsidP="002E404C">
      <w:pPr>
        <w:pStyle w:val="Bezproreda"/>
        <w:spacing w:line="276" w:lineRule="auto"/>
        <w:jc w:val="both"/>
        <w:rPr>
          <w:color w:val="FF0000"/>
          <w:sz w:val="24"/>
        </w:rPr>
      </w:pPr>
    </w:p>
    <w:p w14:paraId="441D52D1" w14:textId="69C706B6" w:rsidR="00DF1236" w:rsidRPr="00CB5357" w:rsidRDefault="00CB5357" w:rsidP="002E404C">
      <w:pPr>
        <w:pStyle w:val="Bezproreda"/>
        <w:spacing w:line="276" w:lineRule="auto"/>
        <w:jc w:val="both"/>
        <w:rPr>
          <w:rFonts w:cstheme="minorHAnsi"/>
          <w:color w:val="000000" w:themeColor="text1"/>
          <w:sz w:val="24"/>
          <w:szCs w:val="24"/>
        </w:rPr>
      </w:pPr>
      <w:r w:rsidRPr="00CB5357">
        <w:rPr>
          <w:color w:val="000000" w:themeColor="text1"/>
          <w:sz w:val="24"/>
        </w:rPr>
        <w:t xml:space="preserve">Općina Križ je jedinica lokalne samouprave, a područje na kojem se prostire je utvrđeno Zakonom o područjima županija, gradova i općina u Republici Hrvatskoj. Općina pripada Zagrebačkoj županiji. Sjedište Općine Križ je u Križu, Trg Svetog Križa 5. U sastavu Općine nalazi se 16 naselja. </w:t>
      </w:r>
      <w:r w:rsidR="004A66CE" w:rsidRPr="00CB5357">
        <w:rPr>
          <w:rFonts w:eastAsia="TimesNewRoman" w:cs="Arial"/>
          <w:color w:val="000000" w:themeColor="text1"/>
          <w:sz w:val="24"/>
          <w:szCs w:val="24"/>
        </w:rPr>
        <w:cr/>
      </w:r>
    </w:p>
    <w:p w14:paraId="29FA6745" w14:textId="77777777" w:rsidR="00CB5357" w:rsidRPr="00CB5357" w:rsidRDefault="00CB5357" w:rsidP="00CB5357">
      <w:pPr>
        <w:autoSpaceDE w:val="0"/>
        <w:autoSpaceDN w:val="0"/>
        <w:adjustRightInd w:val="0"/>
        <w:spacing w:line="276" w:lineRule="auto"/>
        <w:jc w:val="both"/>
        <w:rPr>
          <w:rFonts w:ascii="Arial" w:eastAsiaTheme="minorEastAsia" w:hAnsi="Arial" w:cs="Arial"/>
          <w:color w:val="000000" w:themeColor="text1"/>
          <w:sz w:val="24"/>
          <w:szCs w:val="24"/>
          <w:lang w:eastAsia="hr-HR"/>
        </w:rPr>
      </w:pPr>
      <w:r w:rsidRPr="00CB5357">
        <w:rPr>
          <w:rFonts w:ascii="Arial" w:eastAsiaTheme="minorEastAsia" w:hAnsi="Arial" w:cs="Arial"/>
          <w:color w:val="000000" w:themeColor="text1"/>
          <w:sz w:val="24"/>
          <w:szCs w:val="24"/>
          <w:lang w:eastAsia="hr-HR"/>
        </w:rPr>
        <w:t>Područje Općine Križ se prostire na površini od 118 km</w:t>
      </w:r>
      <w:r w:rsidRPr="007F0CCD">
        <w:rPr>
          <w:rFonts w:ascii="Arial" w:eastAsiaTheme="minorEastAsia" w:hAnsi="Arial" w:cs="Arial"/>
          <w:color w:val="000000" w:themeColor="text1"/>
          <w:sz w:val="24"/>
          <w:szCs w:val="24"/>
          <w:vertAlign w:val="superscript"/>
          <w:lang w:eastAsia="hr-HR"/>
        </w:rPr>
        <w:t>2</w:t>
      </w:r>
      <w:r w:rsidRPr="00CB5357">
        <w:rPr>
          <w:rFonts w:ascii="Arial" w:eastAsiaTheme="minorEastAsia" w:hAnsi="Arial" w:cs="Arial"/>
          <w:color w:val="000000" w:themeColor="text1"/>
          <w:sz w:val="24"/>
          <w:szCs w:val="24"/>
          <w:lang w:eastAsia="hr-HR"/>
        </w:rPr>
        <w:t xml:space="preserve"> (11.800 ha), odnosno 3,83% ukupne površine Zagrebačke Županije (koja iznosi 3.078 km</w:t>
      </w:r>
      <w:r w:rsidRPr="007F0CCD">
        <w:rPr>
          <w:rFonts w:ascii="Arial" w:eastAsiaTheme="minorEastAsia" w:hAnsi="Arial" w:cs="Arial"/>
          <w:color w:val="000000" w:themeColor="text1"/>
          <w:sz w:val="24"/>
          <w:szCs w:val="24"/>
          <w:vertAlign w:val="superscript"/>
          <w:lang w:eastAsia="hr-HR"/>
        </w:rPr>
        <w:t>2</w:t>
      </w:r>
      <w:r w:rsidRPr="00CB5357">
        <w:rPr>
          <w:rFonts w:ascii="Arial" w:eastAsiaTheme="minorEastAsia" w:hAnsi="Arial" w:cs="Arial"/>
          <w:color w:val="000000" w:themeColor="text1"/>
          <w:sz w:val="24"/>
          <w:szCs w:val="24"/>
          <w:lang w:eastAsia="hr-HR"/>
        </w:rPr>
        <w:t>). Općina Križ je područje s nižom gustoćom naseljenosti. Gustoća od 59 st./km</w:t>
      </w:r>
      <w:r w:rsidRPr="007F0CCD">
        <w:rPr>
          <w:rFonts w:ascii="Arial" w:eastAsiaTheme="minorEastAsia" w:hAnsi="Arial" w:cs="Arial"/>
          <w:color w:val="000000" w:themeColor="text1"/>
          <w:sz w:val="24"/>
          <w:szCs w:val="24"/>
          <w:vertAlign w:val="superscript"/>
          <w:lang w:eastAsia="hr-HR"/>
        </w:rPr>
        <w:t>2</w:t>
      </w:r>
      <w:r w:rsidRPr="00CB5357">
        <w:rPr>
          <w:rFonts w:ascii="Arial" w:eastAsiaTheme="minorEastAsia" w:hAnsi="Arial" w:cs="Arial"/>
          <w:color w:val="000000" w:themeColor="text1"/>
          <w:sz w:val="24"/>
          <w:szCs w:val="24"/>
          <w:lang w:eastAsia="hr-HR"/>
        </w:rPr>
        <w:t xml:space="preserve"> svrstava ovu Općinu u red bolje naseljenih dijelova Zagrebačke županije (prosječna gustoća naseljenosti u Zagrebačkoj županije je 103,19 st./km</w:t>
      </w:r>
      <w:r w:rsidRPr="007F0CCD">
        <w:rPr>
          <w:rFonts w:ascii="Arial" w:eastAsiaTheme="minorEastAsia" w:hAnsi="Arial" w:cs="Arial"/>
          <w:color w:val="000000" w:themeColor="text1"/>
          <w:sz w:val="24"/>
          <w:szCs w:val="24"/>
          <w:vertAlign w:val="superscript"/>
          <w:lang w:eastAsia="hr-HR"/>
        </w:rPr>
        <w:t>2</w:t>
      </w:r>
      <w:r w:rsidRPr="00CB5357">
        <w:rPr>
          <w:rFonts w:ascii="Arial" w:eastAsiaTheme="minorEastAsia" w:hAnsi="Arial" w:cs="Arial"/>
          <w:color w:val="000000" w:themeColor="text1"/>
          <w:sz w:val="24"/>
          <w:szCs w:val="24"/>
          <w:lang w:eastAsia="hr-HR"/>
        </w:rPr>
        <w:t>).</w:t>
      </w:r>
    </w:p>
    <w:p w14:paraId="0CAA6FC3" w14:textId="77777777" w:rsidR="00CB5357" w:rsidRPr="00CB5357" w:rsidRDefault="00CB5357" w:rsidP="00CB5357">
      <w:pPr>
        <w:autoSpaceDE w:val="0"/>
        <w:autoSpaceDN w:val="0"/>
        <w:adjustRightInd w:val="0"/>
        <w:spacing w:line="276" w:lineRule="auto"/>
        <w:jc w:val="both"/>
        <w:rPr>
          <w:rFonts w:ascii="Arial" w:eastAsiaTheme="minorEastAsia" w:hAnsi="Arial" w:cs="Arial"/>
          <w:color w:val="000000" w:themeColor="text1"/>
          <w:sz w:val="24"/>
          <w:szCs w:val="24"/>
          <w:lang w:eastAsia="hr-HR"/>
        </w:rPr>
      </w:pPr>
    </w:p>
    <w:p w14:paraId="213D4AF1" w14:textId="018E543A" w:rsidR="00DF58CA" w:rsidRPr="00CB5357" w:rsidRDefault="00CB5357" w:rsidP="00CB5357">
      <w:pPr>
        <w:autoSpaceDE w:val="0"/>
        <w:autoSpaceDN w:val="0"/>
        <w:adjustRightInd w:val="0"/>
        <w:spacing w:line="276" w:lineRule="auto"/>
        <w:jc w:val="both"/>
        <w:rPr>
          <w:rFonts w:ascii="Arial" w:eastAsiaTheme="minorEastAsia" w:hAnsi="Arial" w:cs="Arial"/>
          <w:color w:val="000000" w:themeColor="text1"/>
          <w:sz w:val="24"/>
          <w:szCs w:val="24"/>
          <w:lang w:eastAsia="hr-HR"/>
        </w:rPr>
      </w:pPr>
      <w:r w:rsidRPr="00CB5357">
        <w:rPr>
          <w:rFonts w:ascii="Arial" w:eastAsiaTheme="minorEastAsia" w:hAnsi="Arial" w:cs="Arial"/>
          <w:color w:val="000000" w:themeColor="text1"/>
          <w:sz w:val="24"/>
          <w:szCs w:val="24"/>
          <w:lang w:eastAsia="hr-HR"/>
        </w:rPr>
        <w:t>Općina Križ se nalazi na istoku Zagrebačke županije koja pripada Središnjoj Hrvatskoj, odnosno regiji Kontinentalna Hrvatska. Obuhvat Zagrebačke županije predstavlja prostor šireg područja glavnog grada Republike Hrvatske, Grada Zagreba, pod čijem se utjecajem razvijala i Općina Križ. Općina Križ na zapadu, jugozapadu i sjeverozapadu graniči s Gradom Ivanić-Gradom, na sjeveroistoku s Gradom Čazmom (Bjelovarsko-bilogorska županija), dok se na istoku i jugoistoku nalazi granica s Općinom Velika Ludina (Sisačko-moslavačka županija). Prostorno, naselja Križ i Novoselec smješteni su u središnjem dijelu Općine, a ostala ih naselja okružuju.</w:t>
      </w:r>
    </w:p>
    <w:p w14:paraId="2698EEDD" w14:textId="77777777" w:rsidR="00DF1236" w:rsidRPr="0096223D" w:rsidRDefault="00DF1236" w:rsidP="006A2C73">
      <w:pPr>
        <w:autoSpaceDE w:val="0"/>
        <w:autoSpaceDN w:val="0"/>
        <w:adjustRightInd w:val="0"/>
        <w:spacing w:line="276" w:lineRule="auto"/>
        <w:jc w:val="both"/>
        <w:rPr>
          <w:rFonts w:eastAsia="TimesNewRoman" w:cs="Arial"/>
          <w:color w:val="000000" w:themeColor="text1"/>
          <w:sz w:val="24"/>
          <w:szCs w:val="24"/>
        </w:rPr>
      </w:pPr>
    </w:p>
    <w:p w14:paraId="54105912" w14:textId="1AE84815" w:rsidR="00B51089" w:rsidRPr="00B51089" w:rsidRDefault="00B51089" w:rsidP="00B51089">
      <w:pPr>
        <w:pStyle w:val="Opisslike"/>
        <w:keepNext/>
        <w:spacing w:after="0"/>
        <w:jc w:val="center"/>
        <w:rPr>
          <w:b w:val="0"/>
          <w:i/>
          <w:color w:val="auto"/>
          <w:sz w:val="22"/>
        </w:rPr>
      </w:pPr>
      <w:bookmarkStart w:id="21" w:name="_Toc23164629"/>
      <w:bookmarkStart w:id="22" w:name="_Toc54611393"/>
      <w:r w:rsidRPr="00B51089">
        <w:rPr>
          <w:b w:val="0"/>
          <w:i/>
          <w:color w:val="auto"/>
          <w:sz w:val="22"/>
        </w:rPr>
        <w:t xml:space="preserve">Tablica </w:t>
      </w:r>
      <w:r w:rsidR="00A97567">
        <w:rPr>
          <w:b w:val="0"/>
          <w:i/>
          <w:color w:val="auto"/>
          <w:sz w:val="22"/>
        </w:rPr>
        <w:fldChar w:fldCharType="begin"/>
      </w:r>
      <w:r w:rsidR="00A97567">
        <w:rPr>
          <w:b w:val="0"/>
          <w:i/>
          <w:color w:val="auto"/>
          <w:sz w:val="22"/>
        </w:rPr>
        <w:instrText xml:space="preserve"> SEQ Tablica \* ARABIC </w:instrText>
      </w:r>
      <w:r w:rsidR="00A97567">
        <w:rPr>
          <w:b w:val="0"/>
          <w:i/>
          <w:color w:val="auto"/>
          <w:sz w:val="22"/>
        </w:rPr>
        <w:fldChar w:fldCharType="separate"/>
      </w:r>
      <w:r w:rsidR="002E563C">
        <w:rPr>
          <w:b w:val="0"/>
          <w:i/>
          <w:noProof/>
          <w:color w:val="auto"/>
          <w:sz w:val="22"/>
        </w:rPr>
        <w:t>1</w:t>
      </w:r>
      <w:r w:rsidR="00A97567">
        <w:rPr>
          <w:b w:val="0"/>
          <w:i/>
          <w:color w:val="auto"/>
          <w:sz w:val="22"/>
        </w:rPr>
        <w:fldChar w:fldCharType="end"/>
      </w:r>
      <w:r w:rsidRPr="00B51089">
        <w:rPr>
          <w:b w:val="0"/>
          <w:i/>
          <w:color w:val="auto"/>
          <w:sz w:val="22"/>
        </w:rPr>
        <w:t xml:space="preserve"> Opći podaci o obvezniku</w:t>
      </w:r>
      <w:bookmarkEnd w:id="21"/>
      <w:bookmarkEnd w:id="22"/>
    </w:p>
    <w:tbl>
      <w:tblPr>
        <w:tblStyle w:val="Svijetlipopis-Isticanje3"/>
        <w:tblW w:w="3932"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2349"/>
        <w:gridCol w:w="4954"/>
      </w:tblGrid>
      <w:tr w:rsidR="00B51089" w:rsidRPr="00817D0B" w14:paraId="369E68B9" w14:textId="77777777" w:rsidTr="00CD4018">
        <w:trPr>
          <w:cnfStyle w:val="100000000000" w:firstRow="1" w:lastRow="0"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4A4F64" w:themeFill="text2" w:themeFillShade="BF"/>
            <w:vAlign w:val="center"/>
          </w:tcPr>
          <w:p w14:paraId="1235D7A4" w14:textId="6A23E575" w:rsidR="00B51089" w:rsidRPr="00817D0B" w:rsidRDefault="00FD3025" w:rsidP="004A17E2">
            <w:pPr>
              <w:jc w:val="center"/>
              <w:rPr>
                <w:rFonts w:eastAsia="Georgia" w:cs="Arial"/>
                <w:bCs w:val="0"/>
              </w:rPr>
            </w:pPr>
            <w:r w:rsidRPr="00817D0B">
              <w:rPr>
                <w:rFonts w:eastAsia="Georgia" w:cs="Arial"/>
              </w:rPr>
              <w:t xml:space="preserve">OPĆINA </w:t>
            </w:r>
            <w:r w:rsidR="00A93125">
              <w:rPr>
                <w:rFonts w:eastAsia="Georgia" w:cs="Arial"/>
              </w:rPr>
              <w:t>KRIŽ</w:t>
            </w:r>
          </w:p>
        </w:tc>
      </w:tr>
      <w:tr w:rsidR="00E3205E" w:rsidRPr="00817D0B" w14:paraId="42F1F812" w14:textId="77777777" w:rsidTr="00894FA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left w:val="none" w:sz="0" w:space="0" w:color="auto"/>
              <w:bottom w:val="none" w:sz="0" w:space="0" w:color="auto"/>
            </w:tcBorders>
            <w:vAlign w:val="center"/>
          </w:tcPr>
          <w:p w14:paraId="7624593F" w14:textId="77777777" w:rsidR="00E3205E" w:rsidRPr="00817D0B" w:rsidRDefault="00E3205E" w:rsidP="00E3205E">
            <w:pPr>
              <w:jc w:val="right"/>
              <w:rPr>
                <w:rFonts w:eastAsia="Georgia" w:cs="Arial"/>
                <w:b w:val="0"/>
                <w:bCs w:val="0"/>
              </w:rPr>
            </w:pPr>
            <w:r w:rsidRPr="00817D0B">
              <w:rPr>
                <w:rFonts w:eastAsia="Georgia" w:cs="Arial"/>
              </w:rPr>
              <w:t>Županija</w:t>
            </w:r>
          </w:p>
        </w:tc>
        <w:tc>
          <w:tcPr>
            <w:cnfStyle w:val="000010000000" w:firstRow="0" w:lastRow="0" w:firstColumn="0" w:lastColumn="0" w:oddVBand="1" w:evenVBand="0" w:oddHBand="0" w:evenHBand="0" w:firstRowFirstColumn="0" w:firstRowLastColumn="0" w:lastRowFirstColumn="0" w:lastRowLastColumn="0"/>
            <w:tcW w:w="3392" w:type="pct"/>
            <w:tcBorders>
              <w:top w:val="none" w:sz="0" w:space="0" w:color="auto"/>
              <w:left w:val="none" w:sz="0" w:space="0" w:color="auto"/>
              <w:bottom w:val="none" w:sz="0" w:space="0" w:color="auto"/>
              <w:right w:val="none" w:sz="0" w:space="0" w:color="auto"/>
            </w:tcBorders>
            <w:vAlign w:val="center"/>
          </w:tcPr>
          <w:p w14:paraId="6B80B022" w14:textId="15EE1B54" w:rsidR="00E3205E" w:rsidRPr="00AD5AD8" w:rsidRDefault="00AD5AD8" w:rsidP="004E4A59">
            <w:pPr>
              <w:rPr>
                <w:rFonts w:eastAsia="Georgia" w:cs="Arial"/>
                <w:color w:val="000000" w:themeColor="text1"/>
              </w:rPr>
            </w:pPr>
            <w:r w:rsidRPr="00AD5AD8">
              <w:rPr>
                <w:rFonts w:ascii="Arial" w:hAnsi="Arial" w:cs="Arial"/>
                <w:bCs/>
                <w:color w:val="000000" w:themeColor="text1"/>
                <w:shd w:val="clear" w:color="auto" w:fill="FFFFFF"/>
              </w:rPr>
              <w:t xml:space="preserve">Zagrebačka </w:t>
            </w:r>
            <w:r w:rsidR="003E1A84" w:rsidRPr="00AD5AD8">
              <w:rPr>
                <w:rFonts w:eastAsia="Georgia" w:cs="Arial"/>
                <w:color w:val="000000" w:themeColor="text1"/>
              </w:rPr>
              <w:t>županija</w:t>
            </w:r>
          </w:p>
        </w:tc>
      </w:tr>
      <w:tr w:rsidR="003E1A84" w:rsidRPr="00817D0B" w14:paraId="0951D3A9" w14:textId="77777777" w:rsidTr="00894FAE">
        <w:trPr>
          <w:trHeight w:val="68"/>
          <w:jc w:val="center"/>
        </w:trPr>
        <w:tc>
          <w:tcPr>
            <w:cnfStyle w:val="001000000000" w:firstRow="0" w:lastRow="0" w:firstColumn="1" w:lastColumn="0" w:oddVBand="0" w:evenVBand="0" w:oddHBand="0" w:evenHBand="0" w:firstRowFirstColumn="0" w:firstRowLastColumn="0" w:lastRowFirstColumn="0" w:lastRowLastColumn="0"/>
            <w:tcW w:w="1608" w:type="pct"/>
            <w:vAlign w:val="center"/>
          </w:tcPr>
          <w:p w14:paraId="57C69DC9" w14:textId="77777777" w:rsidR="003E1A84" w:rsidRPr="00817D0B" w:rsidRDefault="003E1A84" w:rsidP="003E1A84">
            <w:pPr>
              <w:jc w:val="right"/>
              <w:rPr>
                <w:rFonts w:eastAsia="Georgia" w:cs="Arial"/>
                <w:b w:val="0"/>
                <w:bCs w:val="0"/>
              </w:rPr>
            </w:pPr>
            <w:r w:rsidRPr="00817D0B">
              <w:rPr>
                <w:rFonts w:eastAsia="Georgia" w:cs="Arial"/>
              </w:rPr>
              <w:t>Broj stanovnika</w:t>
            </w:r>
          </w:p>
        </w:tc>
        <w:tc>
          <w:tcPr>
            <w:cnfStyle w:val="000010000000" w:firstRow="0" w:lastRow="0" w:firstColumn="0" w:lastColumn="0" w:oddVBand="1" w:evenVBand="0" w:oddHBand="0" w:evenHBand="0" w:firstRowFirstColumn="0" w:firstRowLastColumn="0" w:lastRowFirstColumn="0" w:lastRowLastColumn="0"/>
            <w:tcW w:w="3392" w:type="pct"/>
            <w:tcBorders>
              <w:left w:val="none" w:sz="0" w:space="0" w:color="auto"/>
              <w:right w:val="none" w:sz="0" w:space="0" w:color="auto"/>
            </w:tcBorders>
            <w:vAlign w:val="center"/>
          </w:tcPr>
          <w:p w14:paraId="799FFA4A" w14:textId="6228928A" w:rsidR="003E1A84" w:rsidRPr="00AD5AD8" w:rsidRDefault="00AD5AD8" w:rsidP="00396823">
            <w:pPr>
              <w:rPr>
                <w:rFonts w:eastAsia="Georgia" w:cs="Arial"/>
                <w:color w:val="000000" w:themeColor="text1"/>
              </w:rPr>
            </w:pPr>
            <w:r w:rsidRPr="00AD5AD8">
              <w:rPr>
                <w:rFonts w:eastAsia="Georgia" w:cs="Arial"/>
                <w:color w:val="000000" w:themeColor="text1"/>
              </w:rPr>
              <w:t xml:space="preserve">6.963 </w:t>
            </w:r>
            <w:r w:rsidR="003E1A84" w:rsidRPr="00AD5AD8">
              <w:rPr>
                <w:rFonts w:eastAsia="Georgia" w:cs="Arial"/>
                <w:color w:val="000000" w:themeColor="text1"/>
              </w:rPr>
              <w:t>(Popis stanovništva iz 2011. godine)</w:t>
            </w:r>
          </w:p>
        </w:tc>
      </w:tr>
      <w:tr w:rsidR="00692956" w:rsidRPr="00817D0B" w14:paraId="6706C8ED" w14:textId="77777777" w:rsidTr="00894FA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left w:val="none" w:sz="0" w:space="0" w:color="auto"/>
              <w:bottom w:val="none" w:sz="0" w:space="0" w:color="auto"/>
            </w:tcBorders>
            <w:vAlign w:val="center"/>
          </w:tcPr>
          <w:p w14:paraId="2331A7BA" w14:textId="77777777" w:rsidR="00692956" w:rsidRPr="00817D0B" w:rsidRDefault="00692956" w:rsidP="00E3205E">
            <w:pPr>
              <w:jc w:val="right"/>
              <w:rPr>
                <w:rFonts w:eastAsia="Georgia" w:cs="Arial"/>
              </w:rPr>
            </w:pPr>
            <w:r>
              <w:rPr>
                <w:rFonts w:eastAsia="Georgia" w:cs="Arial"/>
              </w:rPr>
              <w:t>Površina</w:t>
            </w:r>
          </w:p>
        </w:tc>
        <w:tc>
          <w:tcPr>
            <w:cnfStyle w:val="000010000000" w:firstRow="0" w:lastRow="0" w:firstColumn="0" w:lastColumn="0" w:oddVBand="1" w:evenVBand="0" w:oddHBand="0" w:evenHBand="0" w:firstRowFirstColumn="0" w:firstRowLastColumn="0" w:lastRowFirstColumn="0" w:lastRowLastColumn="0"/>
            <w:tcW w:w="3392" w:type="pct"/>
            <w:tcBorders>
              <w:top w:val="none" w:sz="0" w:space="0" w:color="auto"/>
              <w:left w:val="none" w:sz="0" w:space="0" w:color="auto"/>
              <w:bottom w:val="none" w:sz="0" w:space="0" w:color="auto"/>
              <w:right w:val="none" w:sz="0" w:space="0" w:color="auto"/>
            </w:tcBorders>
            <w:shd w:val="clear" w:color="auto" w:fill="auto"/>
            <w:vAlign w:val="center"/>
          </w:tcPr>
          <w:p w14:paraId="42FC604A" w14:textId="67EBA2A3" w:rsidR="00692956" w:rsidRPr="00AD5AD8" w:rsidRDefault="00AD5AD8" w:rsidP="004E4A59">
            <w:pPr>
              <w:rPr>
                <w:rFonts w:ascii="Arial" w:eastAsia="Times New Roman" w:hAnsi="Arial" w:cs="Arial"/>
                <w:color w:val="000000" w:themeColor="text1"/>
                <w:lang w:eastAsia="hr-HR"/>
              </w:rPr>
            </w:pPr>
            <w:r w:rsidRPr="00AD5AD8">
              <w:rPr>
                <w:rFonts w:ascii="Arial" w:eastAsia="Times New Roman" w:hAnsi="Arial" w:cs="Arial"/>
                <w:color w:val="000000" w:themeColor="text1"/>
                <w:lang w:eastAsia="hr-HR"/>
              </w:rPr>
              <w:t>118</w:t>
            </w:r>
            <w:r w:rsidR="00481890" w:rsidRPr="00AD5AD8">
              <w:rPr>
                <w:rFonts w:ascii="Arial" w:eastAsia="Times New Roman" w:hAnsi="Arial" w:cs="Arial"/>
                <w:color w:val="000000" w:themeColor="text1"/>
                <w:lang w:eastAsia="hr-HR"/>
              </w:rPr>
              <w:t xml:space="preserve"> </w:t>
            </w:r>
            <w:r w:rsidR="00B22CE9" w:rsidRPr="00AD5AD8">
              <w:rPr>
                <w:rFonts w:ascii="Arial" w:eastAsia="Times New Roman" w:hAnsi="Arial" w:cs="Arial"/>
                <w:color w:val="000000" w:themeColor="text1"/>
                <w:lang w:eastAsia="hr-HR"/>
              </w:rPr>
              <w:t>km²</w:t>
            </w:r>
          </w:p>
        </w:tc>
      </w:tr>
      <w:tr w:rsidR="00E3205E" w:rsidRPr="00817D0B" w14:paraId="09DA4221" w14:textId="77777777" w:rsidTr="00894FAE">
        <w:trPr>
          <w:trHeight w:val="68"/>
          <w:jc w:val="center"/>
        </w:trPr>
        <w:tc>
          <w:tcPr>
            <w:cnfStyle w:val="001000000000" w:firstRow="0" w:lastRow="0" w:firstColumn="1" w:lastColumn="0" w:oddVBand="0" w:evenVBand="0" w:oddHBand="0" w:evenHBand="0" w:firstRowFirstColumn="0" w:firstRowLastColumn="0" w:lastRowFirstColumn="0" w:lastRowLastColumn="0"/>
            <w:tcW w:w="1608" w:type="pct"/>
            <w:vAlign w:val="center"/>
          </w:tcPr>
          <w:p w14:paraId="0A572855" w14:textId="77777777" w:rsidR="00E3205E" w:rsidRPr="00817D0B" w:rsidRDefault="00E3205E" w:rsidP="00E3205E">
            <w:pPr>
              <w:jc w:val="right"/>
              <w:rPr>
                <w:rFonts w:eastAsia="Georgia" w:cs="Arial"/>
                <w:b w:val="0"/>
                <w:bCs w:val="0"/>
              </w:rPr>
            </w:pPr>
            <w:r w:rsidRPr="00817D0B">
              <w:rPr>
                <w:rFonts w:eastAsia="Georgia" w:cs="Arial"/>
              </w:rPr>
              <w:t>Načelni</w:t>
            </w:r>
            <w:r w:rsidR="00D02945">
              <w:rPr>
                <w:rFonts w:eastAsia="Georgia" w:cs="Arial"/>
              </w:rPr>
              <w:t>k</w:t>
            </w:r>
          </w:p>
        </w:tc>
        <w:tc>
          <w:tcPr>
            <w:cnfStyle w:val="000010000000" w:firstRow="0" w:lastRow="0" w:firstColumn="0" w:lastColumn="0" w:oddVBand="1" w:evenVBand="0" w:oddHBand="0" w:evenHBand="0" w:firstRowFirstColumn="0" w:firstRowLastColumn="0" w:lastRowFirstColumn="0" w:lastRowLastColumn="0"/>
            <w:tcW w:w="3392" w:type="pct"/>
            <w:tcBorders>
              <w:left w:val="none" w:sz="0" w:space="0" w:color="auto"/>
              <w:right w:val="none" w:sz="0" w:space="0" w:color="auto"/>
            </w:tcBorders>
            <w:shd w:val="clear" w:color="auto" w:fill="auto"/>
            <w:vAlign w:val="center"/>
          </w:tcPr>
          <w:p w14:paraId="4CB2FE80" w14:textId="3ECD1DD2" w:rsidR="00E3205E" w:rsidRPr="00964CB2" w:rsidRDefault="00964CB2" w:rsidP="004E4A59">
            <w:pPr>
              <w:rPr>
                <w:rFonts w:ascii="Arial" w:eastAsia="Times New Roman" w:hAnsi="Arial" w:cs="Arial"/>
                <w:color w:val="000000" w:themeColor="text1"/>
                <w:lang w:eastAsia="hr-HR"/>
              </w:rPr>
            </w:pPr>
            <w:r w:rsidRPr="00964CB2">
              <w:rPr>
                <w:rFonts w:ascii="Helvetica" w:hAnsi="Helvetica"/>
                <w:color w:val="000000" w:themeColor="text1"/>
                <w:shd w:val="clear" w:color="auto" w:fill="FFFFFF"/>
              </w:rPr>
              <w:t xml:space="preserve">Marko Magdić, </w:t>
            </w:r>
            <w:proofErr w:type="spellStart"/>
            <w:r w:rsidRPr="00964CB2">
              <w:rPr>
                <w:rFonts w:ascii="Helvetica" w:hAnsi="Helvetica"/>
                <w:color w:val="000000" w:themeColor="text1"/>
                <w:shd w:val="clear" w:color="auto" w:fill="FFFFFF"/>
              </w:rPr>
              <w:t>struč</w:t>
            </w:r>
            <w:proofErr w:type="spellEnd"/>
            <w:r w:rsidRPr="00964CB2">
              <w:rPr>
                <w:rFonts w:ascii="Helvetica" w:hAnsi="Helvetica"/>
                <w:color w:val="000000" w:themeColor="text1"/>
                <w:shd w:val="clear" w:color="auto" w:fill="FFFFFF"/>
              </w:rPr>
              <w:t xml:space="preserve">. </w:t>
            </w:r>
            <w:proofErr w:type="spellStart"/>
            <w:r w:rsidRPr="00964CB2">
              <w:rPr>
                <w:rFonts w:ascii="Helvetica" w:hAnsi="Helvetica"/>
                <w:color w:val="000000" w:themeColor="text1"/>
                <w:shd w:val="clear" w:color="auto" w:fill="FFFFFF"/>
              </w:rPr>
              <w:t>spec</w:t>
            </w:r>
            <w:proofErr w:type="spellEnd"/>
            <w:r w:rsidRPr="00964CB2">
              <w:rPr>
                <w:rFonts w:ascii="Helvetica" w:hAnsi="Helvetica"/>
                <w:color w:val="000000" w:themeColor="text1"/>
                <w:shd w:val="clear" w:color="auto" w:fill="FFFFFF"/>
              </w:rPr>
              <w:t xml:space="preserve">. </w:t>
            </w:r>
            <w:proofErr w:type="spellStart"/>
            <w:r w:rsidRPr="00964CB2">
              <w:rPr>
                <w:rFonts w:ascii="Helvetica" w:hAnsi="Helvetica"/>
                <w:color w:val="000000" w:themeColor="text1"/>
                <w:shd w:val="clear" w:color="auto" w:fill="FFFFFF"/>
              </w:rPr>
              <w:t>oec</w:t>
            </w:r>
            <w:proofErr w:type="spellEnd"/>
            <w:r w:rsidRPr="00964CB2">
              <w:rPr>
                <w:rFonts w:ascii="Helvetica" w:hAnsi="Helvetica"/>
                <w:color w:val="000000" w:themeColor="text1"/>
                <w:shd w:val="clear" w:color="auto" w:fill="FFFFFF"/>
              </w:rPr>
              <w:t>.</w:t>
            </w:r>
          </w:p>
        </w:tc>
      </w:tr>
      <w:tr w:rsidR="003E1A84" w:rsidRPr="00817D0B" w14:paraId="20C2AA40" w14:textId="77777777" w:rsidTr="00894FA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left w:val="none" w:sz="0" w:space="0" w:color="auto"/>
              <w:bottom w:val="none" w:sz="0" w:space="0" w:color="auto"/>
            </w:tcBorders>
            <w:vAlign w:val="center"/>
          </w:tcPr>
          <w:p w14:paraId="1527A65C" w14:textId="77777777" w:rsidR="003E1A84" w:rsidRPr="00817D0B" w:rsidRDefault="003E1A84" w:rsidP="003E1A84">
            <w:pPr>
              <w:jc w:val="right"/>
              <w:rPr>
                <w:rFonts w:eastAsia="Georgia" w:cs="Arial"/>
                <w:b w:val="0"/>
                <w:bCs w:val="0"/>
              </w:rPr>
            </w:pPr>
            <w:r w:rsidRPr="00817D0B">
              <w:rPr>
                <w:rFonts w:eastAsia="Georgia" w:cs="Arial"/>
              </w:rPr>
              <w:t>Sjedište Općine</w:t>
            </w:r>
          </w:p>
        </w:tc>
        <w:tc>
          <w:tcPr>
            <w:cnfStyle w:val="000010000000" w:firstRow="0" w:lastRow="0" w:firstColumn="0" w:lastColumn="0" w:oddVBand="1" w:evenVBand="0" w:oddHBand="0" w:evenHBand="0" w:firstRowFirstColumn="0" w:firstRowLastColumn="0" w:lastRowFirstColumn="0" w:lastRowLastColumn="0"/>
            <w:tcW w:w="3392" w:type="pct"/>
            <w:tcBorders>
              <w:top w:val="none" w:sz="0" w:space="0" w:color="auto"/>
              <w:left w:val="none" w:sz="0" w:space="0" w:color="auto"/>
              <w:bottom w:val="none" w:sz="0" w:space="0" w:color="auto"/>
              <w:right w:val="none" w:sz="0" w:space="0" w:color="auto"/>
            </w:tcBorders>
            <w:vAlign w:val="center"/>
          </w:tcPr>
          <w:p w14:paraId="2D25DE01" w14:textId="4FF60629" w:rsidR="003E1A84" w:rsidRPr="00964CB2" w:rsidRDefault="00964CB2" w:rsidP="004E4A59">
            <w:pPr>
              <w:rPr>
                <w:rFonts w:eastAsia="Georgia" w:cs="Arial"/>
                <w:color w:val="000000" w:themeColor="text1"/>
              </w:rPr>
            </w:pPr>
            <w:r w:rsidRPr="00964CB2">
              <w:rPr>
                <w:rFonts w:eastAsia="TimesNewRoman" w:cs="Arial"/>
                <w:color w:val="000000" w:themeColor="text1"/>
                <w:szCs w:val="24"/>
              </w:rPr>
              <w:t>Križ,</w:t>
            </w:r>
            <w:r w:rsidRPr="00964CB2">
              <w:rPr>
                <w:color w:val="000000" w:themeColor="text1"/>
              </w:rPr>
              <w:t xml:space="preserve"> </w:t>
            </w:r>
            <w:r w:rsidRPr="00964CB2">
              <w:rPr>
                <w:rFonts w:eastAsia="TimesNewRoman" w:cs="Arial"/>
                <w:color w:val="000000" w:themeColor="text1"/>
                <w:szCs w:val="24"/>
              </w:rPr>
              <w:t>Trg Svetog Križa</w:t>
            </w:r>
          </w:p>
        </w:tc>
      </w:tr>
      <w:tr w:rsidR="003E1A84" w:rsidRPr="00817D0B" w14:paraId="2AC80591" w14:textId="77777777" w:rsidTr="00894FAE">
        <w:trPr>
          <w:trHeight w:val="68"/>
          <w:jc w:val="center"/>
        </w:trPr>
        <w:tc>
          <w:tcPr>
            <w:cnfStyle w:val="001000000000" w:firstRow="0" w:lastRow="0" w:firstColumn="1" w:lastColumn="0" w:oddVBand="0" w:evenVBand="0" w:oddHBand="0" w:evenHBand="0" w:firstRowFirstColumn="0" w:firstRowLastColumn="0" w:lastRowFirstColumn="0" w:lastRowLastColumn="0"/>
            <w:tcW w:w="1608" w:type="pct"/>
            <w:vAlign w:val="center"/>
          </w:tcPr>
          <w:p w14:paraId="670A2394" w14:textId="77777777" w:rsidR="003E1A84" w:rsidRPr="00817D0B" w:rsidRDefault="003E1A84" w:rsidP="003E1A84">
            <w:pPr>
              <w:jc w:val="right"/>
              <w:rPr>
                <w:rFonts w:eastAsia="Georgia" w:cs="Arial"/>
                <w:b w:val="0"/>
                <w:bCs w:val="0"/>
              </w:rPr>
            </w:pPr>
            <w:r w:rsidRPr="00817D0B">
              <w:rPr>
                <w:rFonts w:eastAsia="Georgia" w:cs="Arial"/>
              </w:rPr>
              <w:t>Adresa</w:t>
            </w:r>
          </w:p>
        </w:tc>
        <w:tc>
          <w:tcPr>
            <w:cnfStyle w:val="000010000000" w:firstRow="0" w:lastRow="0" w:firstColumn="0" w:lastColumn="0" w:oddVBand="1" w:evenVBand="0" w:oddHBand="0" w:evenHBand="0" w:firstRowFirstColumn="0" w:firstRowLastColumn="0" w:lastRowFirstColumn="0" w:lastRowLastColumn="0"/>
            <w:tcW w:w="3392" w:type="pct"/>
            <w:tcBorders>
              <w:left w:val="none" w:sz="0" w:space="0" w:color="auto"/>
              <w:right w:val="none" w:sz="0" w:space="0" w:color="auto"/>
            </w:tcBorders>
            <w:vAlign w:val="center"/>
          </w:tcPr>
          <w:p w14:paraId="0B03C5CD" w14:textId="054379FB" w:rsidR="003E1A84" w:rsidRPr="00964CB2" w:rsidRDefault="00AD5AD8" w:rsidP="004E4A59">
            <w:pPr>
              <w:rPr>
                <w:rFonts w:eastAsia="Georgia" w:cs="Arial"/>
                <w:color w:val="000000" w:themeColor="text1"/>
              </w:rPr>
            </w:pPr>
            <w:r w:rsidRPr="00964CB2">
              <w:rPr>
                <w:rFonts w:ascii="Helvetica" w:hAnsi="Helvetica"/>
                <w:color w:val="000000" w:themeColor="text1"/>
                <w:shd w:val="clear" w:color="auto" w:fill="FFFFFF"/>
              </w:rPr>
              <w:t>Trg Svetog Križa</w:t>
            </w:r>
            <w:r w:rsidR="00964CB2" w:rsidRPr="00964CB2">
              <w:rPr>
                <w:rFonts w:ascii="Helvetica" w:hAnsi="Helvetica"/>
                <w:color w:val="000000" w:themeColor="text1"/>
                <w:shd w:val="clear" w:color="auto" w:fill="FFFFFF"/>
              </w:rPr>
              <w:t xml:space="preserve"> 5</w:t>
            </w:r>
            <w:r w:rsidRPr="00964CB2">
              <w:rPr>
                <w:rFonts w:ascii="Helvetica" w:hAnsi="Helvetica"/>
                <w:color w:val="000000" w:themeColor="text1"/>
                <w:shd w:val="clear" w:color="auto" w:fill="FFFFFF"/>
              </w:rPr>
              <w:t>, 10314 Križ</w:t>
            </w:r>
          </w:p>
        </w:tc>
      </w:tr>
      <w:tr w:rsidR="003E1A84" w:rsidRPr="00817D0B" w14:paraId="45440BAA" w14:textId="77777777" w:rsidTr="00894FA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left w:val="none" w:sz="0" w:space="0" w:color="auto"/>
              <w:bottom w:val="none" w:sz="0" w:space="0" w:color="auto"/>
            </w:tcBorders>
            <w:vAlign w:val="center"/>
          </w:tcPr>
          <w:p w14:paraId="568A5913" w14:textId="77777777" w:rsidR="003E1A84" w:rsidRPr="00817D0B" w:rsidRDefault="003E1A84" w:rsidP="003E1A84">
            <w:pPr>
              <w:jc w:val="right"/>
              <w:rPr>
                <w:rFonts w:eastAsia="Georgia" w:cs="Arial"/>
                <w:b w:val="0"/>
                <w:bCs w:val="0"/>
              </w:rPr>
            </w:pPr>
            <w:r w:rsidRPr="00817D0B">
              <w:rPr>
                <w:rFonts w:eastAsia="Georgia" w:cs="Arial"/>
              </w:rPr>
              <w:t>OIB</w:t>
            </w:r>
          </w:p>
        </w:tc>
        <w:tc>
          <w:tcPr>
            <w:cnfStyle w:val="000010000000" w:firstRow="0" w:lastRow="0" w:firstColumn="0" w:lastColumn="0" w:oddVBand="1" w:evenVBand="0" w:oddHBand="0" w:evenHBand="0" w:firstRowFirstColumn="0" w:firstRowLastColumn="0" w:lastRowFirstColumn="0" w:lastRowLastColumn="0"/>
            <w:tcW w:w="3392" w:type="pct"/>
            <w:tcBorders>
              <w:top w:val="none" w:sz="0" w:space="0" w:color="auto"/>
              <w:left w:val="none" w:sz="0" w:space="0" w:color="auto"/>
              <w:bottom w:val="none" w:sz="0" w:space="0" w:color="auto"/>
              <w:right w:val="none" w:sz="0" w:space="0" w:color="auto"/>
            </w:tcBorders>
            <w:vAlign w:val="center"/>
          </w:tcPr>
          <w:p w14:paraId="14882019" w14:textId="615FFDFD" w:rsidR="003E1A84" w:rsidRPr="00AD5AD8" w:rsidRDefault="00AD5AD8" w:rsidP="004E4A59">
            <w:pPr>
              <w:rPr>
                <w:rFonts w:ascii="Arial" w:hAnsi="Arial" w:cs="Arial"/>
                <w:bCs/>
                <w:color w:val="000000" w:themeColor="text1"/>
              </w:rPr>
            </w:pPr>
            <w:r w:rsidRPr="00AD5AD8">
              <w:rPr>
                <w:rFonts w:ascii="Arial" w:hAnsi="Arial" w:cs="Arial"/>
                <w:bCs/>
                <w:color w:val="000000" w:themeColor="text1"/>
              </w:rPr>
              <w:t>94115544733</w:t>
            </w:r>
          </w:p>
        </w:tc>
      </w:tr>
      <w:tr w:rsidR="00E3205E" w:rsidRPr="00817D0B" w14:paraId="2F717DBD" w14:textId="77777777" w:rsidTr="00894FAE">
        <w:trPr>
          <w:trHeight w:val="68"/>
          <w:jc w:val="center"/>
        </w:trPr>
        <w:tc>
          <w:tcPr>
            <w:cnfStyle w:val="001000000000" w:firstRow="0" w:lastRow="0" w:firstColumn="1" w:lastColumn="0" w:oddVBand="0" w:evenVBand="0" w:oddHBand="0" w:evenHBand="0" w:firstRowFirstColumn="0" w:firstRowLastColumn="0" w:lastRowFirstColumn="0" w:lastRowLastColumn="0"/>
            <w:tcW w:w="1608" w:type="pct"/>
            <w:vAlign w:val="center"/>
          </w:tcPr>
          <w:p w14:paraId="5E805584" w14:textId="77777777" w:rsidR="00E3205E" w:rsidRPr="00817D0B" w:rsidRDefault="00E3205E" w:rsidP="00E3205E">
            <w:pPr>
              <w:jc w:val="right"/>
              <w:rPr>
                <w:rFonts w:eastAsia="Georgia" w:cs="Arial"/>
                <w:b w:val="0"/>
                <w:bCs w:val="0"/>
              </w:rPr>
            </w:pPr>
            <w:r w:rsidRPr="00817D0B">
              <w:rPr>
                <w:rFonts w:eastAsia="Georgia" w:cs="Arial"/>
              </w:rPr>
              <w:t>Web stranica</w:t>
            </w:r>
          </w:p>
        </w:tc>
        <w:tc>
          <w:tcPr>
            <w:cnfStyle w:val="000010000000" w:firstRow="0" w:lastRow="0" w:firstColumn="0" w:lastColumn="0" w:oddVBand="1" w:evenVBand="0" w:oddHBand="0" w:evenHBand="0" w:firstRowFirstColumn="0" w:firstRowLastColumn="0" w:lastRowFirstColumn="0" w:lastRowLastColumn="0"/>
            <w:tcW w:w="3392" w:type="pct"/>
            <w:tcBorders>
              <w:left w:val="none" w:sz="0" w:space="0" w:color="auto"/>
              <w:right w:val="none" w:sz="0" w:space="0" w:color="auto"/>
            </w:tcBorders>
            <w:vAlign w:val="center"/>
          </w:tcPr>
          <w:p w14:paraId="7C5DA435" w14:textId="4A443C32" w:rsidR="00E3205E" w:rsidRPr="00AD5AD8" w:rsidRDefault="00AD5AD8" w:rsidP="004E4A59">
            <w:pPr>
              <w:rPr>
                <w:rFonts w:eastAsia="Georgia" w:cs="Arial"/>
                <w:color w:val="000000" w:themeColor="text1"/>
              </w:rPr>
            </w:pPr>
            <w:r w:rsidRPr="00AD5AD8">
              <w:rPr>
                <w:color w:val="000000" w:themeColor="text1"/>
              </w:rPr>
              <w:t>www.opcina-kriz.hr</w:t>
            </w:r>
          </w:p>
        </w:tc>
      </w:tr>
      <w:tr w:rsidR="00E3205E" w:rsidRPr="00817D0B" w14:paraId="1B62FA01" w14:textId="77777777" w:rsidTr="00894FAE">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left w:val="none" w:sz="0" w:space="0" w:color="auto"/>
              <w:bottom w:val="none" w:sz="0" w:space="0" w:color="auto"/>
            </w:tcBorders>
            <w:vAlign w:val="center"/>
          </w:tcPr>
          <w:p w14:paraId="2FF1987F" w14:textId="77777777" w:rsidR="00E3205E" w:rsidRPr="00817D0B" w:rsidRDefault="00E3205E" w:rsidP="00E3205E">
            <w:pPr>
              <w:jc w:val="right"/>
              <w:rPr>
                <w:rFonts w:eastAsia="Georgia" w:cs="Arial"/>
                <w:b w:val="0"/>
                <w:bCs w:val="0"/>
              </w:rPr>
            </w:pPr>
            <w:r w:rsidRPr="00817D0B">
              <w:rPr>
                <w:rFonts w:eastAsia="Georgia" w:cs="Arial"/>
              </w:rPr>
              <w:t>E - mail</w:t>
            </w:r>
          </w:p>
        </w:tc>
        <w:tc>
          <w:tcPr>
            <w:cnfStyle w:val="000010000000" w:firstRow="0" w:lastRow="0" w:firstColumn="0" w:lastColumn="0" w:oddVBand="1" w:evenVBand="0" w:oddHBand="0" w:evenHBand="0" w:firstRowFirstColumn="0" w:firstRowLastColumn="0" w:lastRowFirstColumn="0" w:lastRowLastColumn="0"/>
            <w:tcW w:w="3392" w:type="pct"/>
            <w:tcBorders>
              <w:top w:val="none" w:sz="0" w:space="0" w:color="auto"/>
              <w:left w:val="none" w:sz="0" w:space="0" w:color="auto"/>
              <w:bottom w:val="none" w:sz="0" w:space="0" w:color="auto"/>
              <w:right w:val="none" w:sz="0" w:space="0" w:color="auto"/>
            </w:tcBorders>
            <w:vAlign w:val="center"/>
          </w:tcPr>
          <w:p w14:paraId="62741BFF" w14:textId="2FEBCE4F" w:rsidR="00E3205E" w:rsidRPr="00AD5AD8" w:rsidRDefault="00AD5AD8" w:rsidP="004E4A59">
            <w:pPr>
              <w:rPr>
                <w:rFonts w:eastAsia="Georgia" w:cs="Arial"/>
                <w:color w:val="000000" w:themeColor="text1"/>
              </w:rPr>
            </w:pPr>
            <w:r w:rsidRPr="00AD5AD8">
              <w:rPr>
                <w:rFonts w:ascii="Helvetica" w:hAnsi="Helvetica"/>
                <w:color w:val="000000" w:themeColor="text1"/>
                <w:shd w:val="clear" w:color="auto" w:fill="FFFFFF"/>
              </w:rPr>
              <w:t>info@opcina-kriz.hr</w:t>
            </w:r>
          </w:p>
        </w:tc>
      </w:tr>
      <w:tr w:rsidR="00E3205E" w:rsidRPr="00817D0B" w14:paraId="16C7D0C4" w14:textId="77777777" w:rsidTr="00894FAE">
        <w:trPr>
          <w:trHeight w:val="67"/>
          <w:jc w:val="center"/>
        </w:trPr>
        <w:tc>
          <w:tcPr>
            <w:cnfStyle w:val="001000000000" w:firstRow="0" w:lastRow="0" w:firstColumn="1" w:lastColumn="0" w:oddVBand="0" w:evenVBand="0" w:oddHBand="0" w:evenHBand="0" w:firstRowFirstColumn="0" w:firstRowLastColumn="0" w:lastRowFirstColumn="0" w:lastRowLastColumn="0"/>
            <w:tcW w:w="1608" w:type="pct"/>
            <w:vAlign w:val="center"/>
          </w:tcPr>
          <w:p w14:paraId="3F1DAF36" w14:textId="77777777" w:rsidR="00E3205E" w:rsidRPr="00817D0B" w:rsidRDefault="00E3205E" w:rsidP="00E3205E">
            <w:pPr>
              <w:jc w:val="right"/>
              <w:rPr>
                <w:rFonts w:eastAsia="Georgia" w:cs="Arial"/>
                <w:b w:val="0"/>
                <w:bCs w:val="0"/>
              </w:rPr>
            </w:pPr>
            <w:r w:rsidRPr="00817D0B">
              <w:rPr>
                <w:rFonts w:eastAsia="Georgia" w:cs="Arial"/>
              </w:rPr>
              <w:t>Tel</w:t>
            </w:r>
            <w:r w:rsidR="00396823">
              <w:rPr>
                <w:rFonts w:eastAsia="Georgia" w:cs="Arial"/>
              </w:rPr>
              <w:t>.</w:t>
            </w:r>
          </w:p>
        </w:tc>
        <w:tc>
          <w:tcPr>
            <w:cnfStyle w:val="000010000000" w:firstRow="0" w:lastRow="0" w:firstColumn="0" w:lastColumn="0" w:oddVBand="1" w:evenVBand="0" w:oddHBand="0" w:evenHBand="0" w:firstRowFirstColumn="0" w:firstRowLastColumn="0" w:lastRowFirstColumn="0" w:lastRowLastColumn="0"/>
            <w:tcW w:w="3392" w:type="pct"/>
            <w:tcBorders>
              <w:left w:val="none" w:sz="0" w:space="0" w:color="auto"/>
              <w:right w:val="none" w:sz="0" w:space="0" w:color="auto"/>
            </w:tcBorders>
            <w:vAlign w:val="center"/>
          </w:tcPr>
          <w:p w14:paraId="70D782F4" w14:textId="3E3D3DD9" w:rsidR="00E3205E" w:rsidRPr="00AD5AD8" w:rsidRDefault="00AD5AD8" w:rsidP="004E4A59">
            <w:pPr>
              <w:rPr>
                <w:rFonts w:eastAsia="Georgia" w:cs="Arial"/>
                <w:color w:val="000000" w:themeColor="text1"/>
              </w:rPr>
            </w:pPr>
            <w:r w:rsidRPr="00AD5AD8">
              <w:rPr>
                <w:rFonts w:ascii="Helvetica" w:hAnsi="Helvetica"/>
                <w:color w:val="000000" w:themeColor="text1"/>
                <w:shd w:val="clear" w:color="auto" w:fill="FFFFFF"/>
              </w:rPr>
              <w:t>01/2831510</w:t>
            </w:r>
          </w:p>
        </w:tc>
      </w:tr>
      <w:tr w:rsidR="00AD5AD8" w:rsidRPr="00817D0B" w14:paraId="342C844F" w14:textId="77777777" w:rsidTr="00894FAE">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608" w:type="pct"/>
            <w:tcBorders>
              <w:top w:val="none" w:sz="0" w:space="0" w:color="auto"/>
              <w:left w:val="none" w:sz="0" w:space="0" w:color="auto"/>
              <w:bottom w:val="none" w:sz="0" w:space="0" w:color="auto"/>
            </w:tcBorders>
            <w:vAlign w:val="center"/>
          </w:tcPr>
          <w:p w14:paraId="387D6C0F" w14:textId="2ADC9F72" w:rsidR="00AD5AD8" w:rsidRPr="00817D0B" w:rsidRDefault="00AD5AD8" w:rsidP="00E3205E">
            <w:pPr>
              <w:jc w:val="right"/>
              <w:rPr>
                <w:rFonts w:eastAsia="Georgia" w:cs="Arial"/>
              </w:rPr>
            </w:pPr>
            <w:r>
              <w:rPr>
                <w:rFonts w:eastAsia="Georgia" w:cs="Arial"/>
              </w:rPr>
              <w:t>Fax.</w:t>
            </w:r>
          </w:p>
        </w:tc>
        <w:tc>
          <w:tcPr>
            <w:cnfStyle w:val="000010000000" w:firstRow="0" w:lastRow="0" w:firstColumn="0" w:lastColumn="0" w:oddVBand="1" w:evenVBand="0" w:oddHBand="0" w:evenHBand="0" w:firstRowFirstColumn="0" w:firstRowLastColumn="0" w:lastRowFirstColumn="0" w:lastRowLastColumn="0"/>
            <w:tcW w:w="3392" w:type="pct"/>
            <w:tcBorders>
              <w:top w:val="none" w:sz="0" w:space="0" w:color="auto"/>
              <w:left w:val="none" w:sz="0" w:space="0" w:color="auto"/>
              <w:bottom w:val="none" w:sz="0" w:space="0" w:color="auto"/>
              <w:right w:val="none" w:sz="0" w:space="0" w:color="auto"/>
            </w:tcBorders>
            <w:vAlign w:val="center"/>
          </w:tcPr>
          <w:p w14:paraId="3EA7531E" w14:textId="4755E7DE" w:rsidR="00AD5AD8" w:rsidRPr="00AD5AD8" w:rsidRDefault="00AD5AD8" w:rsidP="004E4A59">
            <w:pPr>
              <w:rPr>
                <w:rFonts w:ascii="Helvetica" w:hAnsi="Helvetica"/>
                <w:color w:val="000000" w:themeColor="text1"/>
                <w:shd w:val="clear" w:color="auto" w:fill="FFFFFF"/>
              </w:rPr>
            </w:pPr>
            <w:r w:rsidRPr="00AD5AD8">
              <w:rPr>
                <w:rFonts w:ascii="Helvetica" w:hAnsi="Helvetica"/>
                <w:color w:val="000000" w:themeColor="text1"/>
                <w:shd w:val="clear" w:color="auto" w:fill="FFFFFF"/>
              </w:rPr>
              <w:t>01/2831523</w:t>
            </w:r>
          </w:p>
        </w:tc>
      </w:tr>
      <w:tr w:rsidR="00865471" w:rsidRPr="00817D0B" w14:paraId="0FAE859F" w14:textId="77777777" w:rsidTr="00894FAE">
        <w:trPr>
          <w:trHeight w:val="68"/>
          <w:jc w:val="center"/>
        </w:trPr>
        <w:tc>
          <w:tcPr>
            <w:cnfStyle w:val="001000000000" w:firstRow="0" w:lastRow="0" w:firstColumn="1" w:lastColumn="0" w:oddVBand="0" w:evenVBand="0" w:oddHBand="0" w:evenHBand="0" w:firstRowFirstColumn="0" w:firstRowLastColumn="0" w:lastRowFirstColumn="0" w:lastRowLastColumn="0"/>
            <w:tcW w:w="1608" w:type="pct"/>
            <w:vAlign w:val="center"/>
          </w:tcPr>
          <w:p w14:paraId="0AA0A814" w14:textId="77777777" w:rsidR="00865471" w:rsidRDefault="00865471" w:rsidP="00E3205E">
            <w:pPr>
              <w:jc w:val="right"/>
              <w:rPr>
                <w:rFonts w:eastAsia="Georgia" w:cs="Arial"/>
              </w:rPr>
            </w:pPr>
            <w:r>
              <w:rPr>
                <w:rFonts w:eastAsia="Georgia" w:cs="Arial"/>
              </w:rPr>
              <w:t>Općinska naselja</w:t>
            </w:r>
          </w:p>
        </w:tc>
        <w:tc>
          <w:tcPr>
            <w:cnfStyle w:val="000010000000" w:firstRow="0" w:lastRow="0" w:firstColumn="0" w:lastColumn="0" w:oddVBand="1" w:evenVBand="0" w:oddHBand="0" w:evenHBand="0" w:firstRowFirstColumn="0" w:firstRowLastColumn="0" w:lastRowFirstColumn="0" w:lastRowLastColumn="0"/>
            <w:tcW w:w="3392" w:type="pct"/>
            <w:tcBorders>
              <w:left w:val="none" w:sz="0" w:space="0" w:color="auto"/>
              <w:bottom w:val="none" w:sz="0" w:space="0" w:color="auto"/>
              <w:right w:val="none" w:sz="0" w:space="0" w:color="auto"/>
            </w:tcBorders>
            <w:vAlign w:val="center"/>
          </w:tcPr>
          <w:p w14:paraId="505CB592" w14:textId="4254715A" w:rsidR="00865471" w:rsidRPr="00964CB2" w:rsidRDefault="00964CB2" w:rsidP="003C4B0D">
            <w:pPr>
              <w:rPr>
                <w:rFonts w:eastAsia="Georgia" w:cs="Arial"/>
                <w:color w:val="000000" w:themeColor="text1"/>
              </w:rPr>
            </w:pPr>
            <w:proofErr w:type="spellStart"/>
            <w:r w:rsidRPr="00964CB2">
              <w:rPr>
                <w:rFonts w:ascii="Arial" w:hAnsi="Arial" w:cs="Arial"/>
                <w:color w:val="000000" w:themeColor="text1"/>
                <w:shd w:val="clear" w:color="auto" w:fill="FFFFFF"/>
              </w:rPr>
              <w:t>Bunjani</w:t>
            </w:r>
            <w:proofErr w:type="spellEnd"/>
            <w:r w:rsidRPr="00964CB2">
              <w:rPr>
                <w:rFonts w:ascii="Arial" w:hAnsi="Arial" w:cs="Arial"/>
                <w:color w:val="000000" w:themeColor="text1"/>
                <w:shd w:val="clear" w:color="auto" w:fill="FFFFFF"/>
              </w:rPr>
              <w:t xml:space="preserve">, Donji </w:t>
            </w:r>
            <w:proofErr w:type="spellStart"/>
            <w:r w:rsidRPr="00964CB2">
              <w:rPr>
                <w:rFonts w:ascii="Arial" w:hAnsi="Arial" w:cs="Arial"/>
                <w:color w:val="000000" w:themeColor="text1"/>
                <w:shd w:val="clear" w:color="auto" w:fill="FFFFFF"/>
              </w:rPr>
              <w:t>Prnjarovec</w:t>
            </w:r>
            <w:proofErr w:type="spellEnd"/>
            <w:r w:rsidRPr="00964CB2">
              <w:rPr>
                <w:rFonts w:ascii="Arial" w:hAnsi="Arial" w:cs="Arial"/>
                <w:color w:val="000000" w:themeColor="text1"/>
                <w:shd w:val="clear" w:color="auto" w:fill="FFFFFF"/>
              </w:rPr>
              <w:t xml:space="preserve">, Gornji </w:t>
            </w:r>
            <w:proofErr w:type="spellStart"/>
            <w:r w:rsidRPr="00964CB2">
              <w:rPr>
                <w:rFonts w:ascii="Arial" w:hAnsi="Arial" w:cs="Arial"/>
                <w:color w:val="000000" w:themeColor="text1"/>
                <w:shd w:val="clear" w:color="auto" w:fill="FFFFFF"/>
              </w:rPr>
              <w:t>Prnjarovec</w:t>
            </w:r>
            <w:proofErr w:type="spellEnd"/>
            <w:r w:rsidRPr="00964CB2">
              <w:rPr>
                <w:rFonts w:ascii="Arial" w:hAnsi="Arial" w:cs="Arial"/>
                <w:color w:val="000000" w:themeColor="text1"/>
                <w:shd w:val="clear" w:color="auto" w:fill="FFFFFF"/>
              </w:rPr>
              <w:t xml:space="preserve">, </w:t>
            </w:r>
            <w:proofErr w:type="spellStart"/>
            <w:r w:rsidRPr="00964CB2">
              <w:rPr>
                <w:rFonts w:ascii="Arial" w:hAnsi="Arial" w:cs="Arial"/>
                <w:color w:val="000000" w:themeColor="text1"/>
                <w:shd w:val="clear" w:color="auto" w:fill="FFFFFF"/>
              </w:rPr>
              <w:t>Johovec</w:t>
            </w:r>
            <w:proofErr w:type="spellEnd"/>
            <w:r w:rsidRPr="00964CB2">
              <w:rPr>
                <w:rFonts w:ascii="Arial" w:hAnsi="Arial" w:cs="Arial"/>
                <w:color w:val="000000" w:themeColor="text1"/>
                <w:shd w:val="clear" w:color="auto" w:fill="FFFFFF"/>
              </w:rPr>
              <w:t xml:space="preserve">, </w:t>
            </w:r>
            <w:proofErr w:type="spellStart"/>
            <w:r w:rsidRPr="00964CB2">
              <w:rPr>
                <w:rFonts w:ascii="Arial" w:hAnsi="Arial" w:cs="Arial"/>
                <w:color w:val="000000" w:themeColor="text1"/>
                <w:shd w:val="clear" w:color="auto" w:fill="FFFFFF"/>
              </w:rPr>
              <w:t>Konšćani</w:t>
            </w:r>
            <w:proofErr w:type="spellEnd"/>
            <w:r w:rsidRPr="00964CB2">
              <w:rPr>
                <w:rFonts w:ascii="Arial" w:hAnsi="Arial" w:cs="Arial"/>
                <w:color w:val="000000" w:themeColor="text1"/>
                <w:shd w:val="clear" w:color="auto" w:fill="FFFFFF"/>
              </w:rPr>
              <w:t xml:space="preserve">, Križ, Mala </w:t>
            </w:r>
            <w:proofErr w:type="spellStart"/>
            <w:r w:rsidRPr="00964CB2">
              <w:rPr>
                <w:rFonts w:ascii="Arial" w:hAnsi="Arial" w:cs="Arial"/>
                <w:color w:val="000000" w:themeColor="text1"/>
                <w:shd w:val="clear" w:color="auto" w:fill="FFFFFF"/>
              </w:rPr>
              <w:t>Hrastilnica</w:t>
            </w:r>
            <w:proofErr w:type="spellEnd"/>
            <w:r w:rsidRPr="00964CB2">
              <w:rPr>
                <w:rFonts w:ascii="Arial" w:hAnsi="Arial" w:cs="Arial"/>
                <w:color w:val="000000" w:themeColor="text1"/>
                <w:shd w:val="clear" w:color="auto" w:fill="FFFFFF"/>
              </w:rPr>
              <w:t xml:space="preserve">, Novoselec, </w:t>
            </w:r>
            <w:proofErr w:type="spellStart"/>
            <w:r w:rsidRPr="00964CB2">
              <w:rPr>
                <w:rFonts w:ascii="Arial" w:hAnsi="Arial" w:cs="Arial"/>
                <w:color w:val="000000" w:themeColor="text1"/>
                <w:shd w:val="clear" w:color="auto" w:fill="FFFFFF"/>
              </w:rPr>
              <w:t>Obedišće</w:t>
            </w:r>
            <w:proofErr w:type="spellEnd"/>
            <w:r w:rsidRPr="00964CB2">
              <w:rPr>
                <w:rFonts w:ascii="Arial" w:hAnsi="Arial" w:cs="Arial"/>
                <w:color w:val="000000" w:themeColor="text1"/>
                <w:shd w:val="clear" w:color="auto" w:fill="FFFFFF"/>
              </w:rPr>
              <w:t xml:space="preserve">, </w:t>
            </w:r>
            <w:proofErr w:type="spellStart"/>
            <w:r w:rsidRPr="00964CB2">
              <w:rPr>
                <w:rFonts w:ascii="Arial" w:hAnsi="Arial" w:cs="Arial"/>
                <w:color w:val="000000" w:themeColor="text1"/>
                <w:shd w:val="clear" w:color="auto" w:fill="FFFFFF"/>
              </w:rPr>
              <w:t>Okešinec</w:t>
            </w:r>
            <w:proofErr w:type="spellEnd"/>
            <w:r w:rsidRPr="00964CB2">
              <w:rPr>
                <w:rFonts w:ascii="Arial" w:hAnsi="Arial" w:cs="Arial"/>
                <w:color w:val="000000" w:themeColor="text1"/>
                <w:shd w:val="clear" w:color="auto" w:fill="FFFFFF"/>
              </w:rPr>
              <w:t xml:space="preserve">, </w:t>
            </w:r>
            <w:proofErr w:type="spellStart"/>
            <w:r w:rsidRPr="00964CB2">
              <w:rPr>
                <w:rFonts w:ascii="Arial" w:hAnsi="Arial" w:cs="Arial"/>
                <w:color w:val="000000" w:themeColor="text1"/>
                <w:shd w:val="clear" w:color="auto" w:fill="FFFFFF"/>
              </w:rPr>
              <w:t>Razljev</w:t>
            </w:r>
            <w:proofErr w:type="spellEnd"/>
            <w:r w:rsidRPr="00964CB2">
              <w:rPr>
                <w:rFonts w:ascii="Arial" w:hAnsi="Arial" w:cs="Arial"/>
                <w:color w:val="000000" w:themeColor="text1"/>
                <w:shd w:val="clear" w:color="auto" w:fill="FFFFFF"/>
              </w:rPr>
              <w:t xml:space="preserve">, </w:t>
            </w:r>
            <w:proofErr w:type="spellStart"/>
            <w:r w:rsidRPr="00964CB2">
              <w:rPr>
                <w:rFonts w:ascii="Arial" w:hAnsi="Arial" w:cs="Arial"/>
                <w:color w:val="000000" w:themeColor="text1"/>
                <w:shd w:val="clear" w:color="auto" w:fill="FFFFFF"/>
              </w:rPr>
              <w:t>Rečica</w:t>
            </w:r>
            <w:proofErr w:type="spellEnd"/>
            <w:r w:rsidRPr="00964CB2">
              <w:rPr>
                <w:rFonts w:ascii="Arial" w:hAnsi="Arial" w:cs="Arial"/>
                <w:color w:val="000000" w:themeColor="text1"/>
                <w:shd w:val="clear" w:color="auto" w:fill="FFFFFF"/>
              </w:rPr>
              <w:t xml:space="preserve"> Kriška, </w:t>
            </w:r>
            <w:proofErr w:type="spellStart"/>
            <w:r w:rsidRPr="00964CB2">
              <w:rPr>
                <w:rFonts w:ascii="Arial" w:hAnsi="Arial" w:cs="Arial"/>
                <w:color w:val="000000" w:themeColor="text1"/>
                <w:shd w:val="clear" w:color="auto" w:fill="FFFFFF"/>
              </w:rPr>
              <w:t>Širinec</w:t>
            </w:r>
            <w:proofErr w:type="spellEnd"/>
            <w:r w:rsidRPr="00964CB2">
              <w:rPr>
                <w:rFonts w:ascii="Arial" w:hAnsi="Arial" w:cs="Arial"/>
                <w:color w:val="000000" w:themeColor="text1"/>
                <w:shd w:val="clear" w:color="auto" w:fill="FFFFFF"/>
              </w:rPr>
              <w:t xml:space="preserve">, Šušnjari, Velika </w:t>
            </w:r>
            <w:proofErr w:type="spellStart"/>
            <w:r w:rsidRPr="00964CB2">
              <w:rPr>
                <w:rFonts w:ascii="Arial" w:hAnsi="Arial" w:cs="Arial"/>
                <w:color w:val="000000" w:themeColor="text1"/>
                <w:shd w:val="clear" w:color="auto" w:fill="FFFFFF"/>
              </w:rPr>
              <w:t>Hrastilnica</w:t>
            </w:r>
            <w:proofErr w:type="spellEnd"/>
            <w:r w:rsidRPr="00964CB2">
              <w:rPr>
                <w:rFonts w:ascii="Arial" w:hAnsi="Arial" w:cs="Arial"/>
                <w:color w:val="000000" w:themeColor="text1"/>
                <w:shd w:val="clear" w:color="auto" w:fill="FFFFFF"/>
              </w:rPr>
              <w:t xml:space="preserve"> i </w:t>
            </w:r>
            <w:proofErr w:type="spellStart"/>
            <w:r w:rsidRPr="00964CB2">
              <w:rPr>
                <w:rFonts w:ascii="Arial" w:hAnsi="Arial" w:cs="Arial"/>
                <w:color w:val="000000" w:themeColor="text1"/>
                <w:shd w:val="clear" w:color="auto" w:fill="FFFFFF"/>
              </w:rPr>
              <w:t>Vezišće</w:t>
            </w:r>
            <w:proofErr w:type="spellEnd"/>
            <w:r w:rsidRPr="00964CB2">
              <w:rPr>
                <w:rFonts w:ascii="Arial" w:hAnsi="Arial" w:cs="Arial"/>
                <w:color w:val="000000" w:themeColor="text1"/>
                <w:shd w:val="clear" w:color="auto" w:fill="FFFFFF"/>
              </w:rPr>
              <w:t>.</w:t>
            </w:r>
          </w:p>
        </w:tc>
      </w:tr>
    </w:tbl>
    <w:p w14:paraId="4939E85F" w14:textId="7A7ECCE7" w:rsidR="00D5556D" w:rsidRPr="009A41F3" w:rsidRDefault="00B51089" w:rsidP="009A41F3">
      <w:pPr>
        <w:tabs>
          <w:tab w:val="left" w:pos="4020"/>
        </w:tabs>
        <w:spacing w:line="276" w:lineRule="auto"/>
        <w:jc w:val="center"/>
        <w:rPr>
          <w:i/>
          <w:color w:val="000000" w:themeColor="text1"/>
          <w:sz w:val="20"/>
          <w:szCs w:val="20"/>
        </w:rPr>
      </w:pPr>
      <w:r w:rsidRPr="00396823">
        <w:rPr>
          <w:rFonts w:eastAsia="TimesNewRoman" w:cs="Arial"/>
          <w:i/>
          <w:color w:val="000000" w:themeColor="text1"/>
          <w:sz w:val="20"/>
          <w:szCs w:val="20"/>
        </w:rPr>
        <w:t xml:space="preserve">Izvor: </w:t>
      </w:r>
      <w:hyperlink r:id="rId11" w:history="1">
        <w:r w:rsidR="00203F57" w:rsidRPr="00396823">
          <w:rPr>
            <w:rStyle w:val="Hiperveza"/>
            <w:rFonts w:eastAsia="TimesNewRoman" w:cs="Arial"/>
            <w:i/>
            <w:color w:val="000000" w:themeColor="text1"/>
            <w:sz w:val="20"/>
            <w:szCs w:val="20"/>
            <w:u w:val="none"/>
          </w:rPr>
          <w:t>www.dzs.hr</w:t>
        </w:r>
      </w:hyperlink>
      <w:r w:rsidR="00203F57" w:rsidRPr="00396823">
        <w:rPr>
          <w:rFonts w:eastAsia="TimesNewRoman" w:cs="Arial"/>
          <w:i/>
          <w:color w:val="000000" w:themeColor="text1"/>
          <w:sz w:val="20"/>
          <w:szCs w:val="20"/>
        </w:rPr>
        <w:t xml:space="preserve">; </w:t>
      </w:r>
      <w:r w:rsidR="007D4BF5" w:rsidRPr="00396823">
        <w:rPr>
          <w:rFonts w:eastAsia="TimesNewRoman" w:cs="Arial"/>
          <w:i/>
          <w:color w:val="000000" w:themeColor="text1"/>
          <w:sz w:val="20"/>
          <w:szCs w:val="20"/>
        </w:rPr>
        <w:t xml:space="preserve">Općina </w:t>
      </w:r>
      <w:r w:rsidR="00A93125">
        <w:rPr>
          <w:rFonts w:eastAsia="TimesNewRoman" w:cs="Arial"/>
          <w:i/>
          <w:color w:val="000000" w:themeColor="text1"/>
          <w:sz w:val="20"/>
          <w:szCs w:val="20"/>
        </w:rPr>
        <w:t>Križ</w:t>
      </w:r>
    </w:p>
    <w:p w14:paraId="4D945BA7" w14:textId="554E83B7" w:rsidR="00D5556D" w:rsidRPr="00D12A78" w:rsidRDefault="00CB5357" w:rsidP="00375223">
      <w:pPr>
        <w:spacing w:line="276" w:lineRule="auto"/>
        <w:jc w:val="both"/>
        <w:rPr>
          <w:color w:val="000000" w:themeColor="text1"/>
          <w:sz w:val="24"/>
          <w:szCs w:val="24"/>
        </w:rPr>
      </w:pPr>
      <w:r w:rsidRPr="00D12A78">
        <w:rPr>
          <w:color w:val="000000" w:themeColor="text1"/>
          <w:sz w:val="24"/>
          <w:szCs w:val="24"/>
        </w:rPr>
        <w:lastRenderedPageBreak/>
        <w:t xml:space="preserve">Prema indeksu razvijenosti Općina Križ pripada </w:t>
      </w:r>
      <w:r w:rsidR="00D12A78" w:rsidRPr="00D12A78">
        <w:rPr>
          <w:color w:val="000000" w:themeColor="text1"/>
          <w:sz w:val="24"/>
          <w:szCs w:val="24"/>
        </w:rPr>
        <w:t>5</w:t>
      </w:r>
      <w:r w:rsidRPr="00D12A78">
        <w:rPr>
          <w:color w:val="000000" w:themeColor="text1"/>
          <w:sz w:val="24"/>
          <w:szCs w:val="24"/>
        </w:rPr>
        <w:t xml:space="preserve">. razvojnoj skupini jedinica lokalne samouprave s indeksom razvijenosti </w:t>
      </w:r>
      <w:r w:rsidR="00D12A78" w:rsidRPr="00D12A78">
        <w:rPr>
          <w:color w:val="000000" w:themeColor="text1"/>
          <w:sz w:val="24"/>
          <w:szCs w:val="24"/>
        </w:rPr>
        <w:t xml:space="preserve">101,168 </w:t>
      </w:r>
      <w:r w:rsidRPr="00D12A78">
        <w:rPr>
          <w:color w:val="000000" w:themeColor="text1"/>
          <w:sz w:val="24"/>
          <w:szCs w:val="24"/>
        </w:rPr>
        <w:t xml:space="preserve">što Općinu svrstava u </w:t>
      </w:r>
      <w:r w:rsidR="00D12A78" w:rsidRPr="00D12A78">
        <w:rPr>
          <w:color w:val="000000" w:themeColor="text1"/>
          <w:sz w:val="24"/>
          <w:szCs w:val="24"/>
        </w:rPr>
        <w:t>zadnju</w:t>
      </w:r>
      <w:r w:rsidRPr="00D12A78">
        <w:rPr>
          <w:color w:val="000000" w:themeColor="text1"/>
          <w:sz w:val="24"/>
          <w:szCs w:val="24"/>
        </w:rPr>
        <w:t xml:space="preserve"> četvrtinu i</w:t>
      </w:r>
      <w:r w:rsidR="00D12A78" w:rsidRPr="00D12A78">
        <w:rPr>
          <w:color w:val="000000" w:themeColor="text1"/>
          <w:sz w:val="24"/>
          <w:szCs w:val="24"/>
        </w:rPr>
        <w:t>znad</w:t>
      </w:r>
      <w:r w:rsidRPr="00D12A78">
        <w:rPr>
          <w:color w:val="000000" w:themeColor="text1"/>
          <w:sz w:val="24"/>
          <w:szCs w:val="24"/>
        </w:rPr>
        <w:t>prosječno rangiranih jedinica lokalne samouprave</w:t>
      </w:r>
      <w:r w:rsidR="00D12A78" w:rsidRPr="00D12A78">
        <w:rPr>
          <w:color w:val="000000" w:themeColor="text1"/>
          <w:sz w:val="24"/>
          <w:szCs w:val="24"/>
        </w:rPr>
        <w:t>.</w:t>
      </w:r>
      <w:r w:rsidR="00D12A78" w:rsidRPr="00D12A78">
        <w:rPr>
          <w:rStyle w:val="Referencafusnote"/>
          <w:color w:val="000000" w:themeColor="text1"/>
          <w:sz w:val="24"/>
          <w:szCs w:val="24"/>
        </w:rPr>
        <w:footnoteReference w:id="1"/>
      </w:r>
    </w:p>
    <w:p w14:paraId="6E3A2F79" w14:textId="77777777" w:rsidR="00D5556D" w:rsidRDefault="00D5556D" w:rsidP="00375223">
      <w:pPr>
        <w:spacing w:line="276" w:lineRule="auto"/>
        <w:jc w:val="both"/>
        <w:rPr>
          <w:color w:val="FF0000"/>
          <w:sz w:val="24"/>
          <w:szCs w:val="24"/>
        </w:rPr>
      </w:pPr>
    </w:p>
    <w:p w14:paraId="62517D78" w14:textId="05801351" w:rsidR="00375223" w:rsidRPr="00375223" w:rsidRDefault="00375223" w:rsidP="00375223">
      <w:pPr>
        <w:spacing w:line="276" w:lineRule="auto"/>
        <w:jc w:val="both"/>
        <w:rPr>
          <w:color w:val="000000" w:themeColor="text1"/>
          <w:sz w:val="24"/>
          <w:szCs w:val="24"/>
        </w:rPr>
      </w:pPr>
      <w:r w:rsidRPr="00375223">
        <w:rPr>
          <w:color w:val="000000" w:themeColor="text1"/>
          <w:sz w:val="24"/>
          <w:szCs w:val="24"/>
        </w:rPr>
        <w:t>Općina</w:t>
      </w:r>
      <w:r w:rsidR="00CB5357">
        <w:rPr>
          <w:color w:val="000000" w:themeColor="text1"/>
          <w:sz w:val="24"/>
          <w:szCs w:val="24"/>
        </w:rPr>
        <w:t xml:space="preserve"> Križ</w:t>
      </w:r>
      <w:r w:rsidRPr="00375223">
        <w:rPr>
          <w:color w:val="000000" w:themeColor="text1"/>
          <w:sz w:val="24"/>
          <w:szCs w:val="24"/>
        </w:rPr>
        <w:t xml:space="preserve"> samostalna</w:t>
      </w:r>
      <w:r w:rsidR="00CB5357" w:rsidRPr="00CB5357">
        <w:t xml:space="preserve"> </w:t>
      </w:r>
      <w:r w:rsidR="00CB5357" w:rsidRPr="00CB5357">
        <w:rPr>
          <w:color w:val="000000" w:themeColor="text1"/>
          <w:sz w:val="24"/>
          <w:szCs w:val="24"/>
        </w:rPr>
        <w:t>je</w:t>
      </w:r>
      <w:r w:rsidRPr="00375223">
        <w:rPr>
          <w:color w:val="000000" w:themeColor="text1"/>
          <w:sz w:val="24"/>
          <w:szCs w:val="24"/>
        </w:rPr>
        <w:t xml:space="preserve"> u odlučivanju u poslovima </w:t>
      </w:r>
      <w:r w:rsidR="00CB5357">
        <w:rPr>
          <w:color w:val="000000" w:themeColor="text1"/>
          <w:sz w:val="24"/>
          <w:szCs w:val="24"/>
        </w:rPr>
        <w:t>iz svog samoupravnog djelokruga</w:t>
      </w:r>
      <w:r w:rsidRPr="00375223">
        <w:rPr>
          <w:color w:val="000000" w:themeColor="text1"/>
          <w:sz w:val="24"/>
          <w:szCs w:val="24"/>
        </w:rPr>
        <w:t xml:space="preserve"> u skladu s Ustavom Republike Hrvatske i </w:t>
      </w:r>
      <w:r w:rsidR="00CB5357">
        <w:rPr>
          <w:color w:val="000000" w:themeColor="text1"/>
          <w:sz w:val="24"/>
          <w:szCs w:val="24"/>
        </w:rPr>
        <w:t>mjerodavnim zakonima te podliježe samo nadzoru zakonitosti rada i akata tijela Općine Križ</w:t>
      </w:r>
      <w:r w:rsidRPr="00375223">
        <w:rPr>
          <w:color w:val="000000" w:themeColor="text1"/>
          <w:sz w:val="24"/>
          <w:szCs w:val="24"/>
        </w:rPr>
        <w:t>.</w:t>
      </w:r>
      <w:r w:rsidRPr="00375223">
        <w:rPr>
          <w:color w:val="000000" w:themeColor="text1"/>
          <w:sz w:val="24"/>
          <w:szCs w:val="24"/>
        </w:rPr>
        <w:cr/>
      </w:r>
    </w:p>
    <w:p w14:paraId="224FABCE" w14:textId="6B475582" w:rsidR="00375223" w:rsidRPr="00D26534" w:rsidRDefault="00375223" w:rsidP="00375223">
      <w:pPr>
        <w:spacing w:line="276" w:lineRule="auto"/>
        <w:jc w:val="both"/>
        <w:rPr>
          <w:color w:val="000000" w:themeColor="text1"/>
          <w:sz w:val="24"/>
          <w:szCs w:val="24"/>
        </w:rPr>
      </w:pPr>
      <w:r w:rsidRPr="00D26534">
        <w:rPr>
          <w:color w:val="000000" w:themeColor="text1"/>
          <w:sz w:val="24"/>
          <w:szCs w:val="24"/>
        </w:rPr>
        <w:t>Općina u svom samoupravnom djelokrugu obavlja poslove lokalnog značaja kojima se neposredno ostvaruju potrebe građana, a koji nisu Ustavom ili zakonom dodijeljeni državnim tijelima i to osobito poslove koji se odnose na:</w:t>
      </w:r>
    </w:p>
    <w:p w14:paraId="657EC1CB" w14:textId="5E8348B0"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uređenje naselja i stanovanje,</w:t>
      </w:r>
    </w:p>
    <w:p w14:paraId="4ADD7F48" w14:textId="2C8CD66A"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prostorno i urbanističko planiranje,</w:t>
      </w:r>
    </w:p>
    <w:p w14:paraId="2E68D4A2" w14:textId="04A7CB40"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komunalno gospodarstvo,</w:t>
      </w:r>
    </w:p>
    <w:p w14:paraId="06B21EC6" w14:textId="1EAEC0D3"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brigu o djeci,</w:t>
      </w:r>
    </w:p>
    <w:p w14:paraId="7A535630" w14:textId="75266BD4"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socijalnu skrb,</w:t>
      </w:r>
    </w:p>
    <w:p w14:paraId="6A1E5B7B" w14:textId="2281793C"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primarnu zdravstvenu zaštitu,</w:t>
      </w:r>
    </w:p>
    <w:p w14:paraId="29A87B31" w14:textId="66B95EBE"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odgoj i osnovno obrazovanje,</w:t>
      </w:r>
    </w:p>
    <w:p w14:paraId="3F8AC3CB" w14:textId="001CEF68"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kulturu, tjelesnu kulturu i sport,</w:t>
      </w:r>
    </w:p>
    <w:p w14:paraId="4986170A" w14:textId="0E08C3D2"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zaštitu potrošača,</w:t>
      </w:r>
    </w:p>
    <w:p w14:paraId="382EC1BC" w14:textId="002F5E92"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zaštitu i unapređenje prirodnog okoliša,</w:t>
      </w:r>
    </w:p>
    <w:p w14:paraId="74CB20BC" w14:textId="05C114F7"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protupožarnu i civilnu zaštitu,</w:t>
      </w:r>
    </w:p>
    <w:p w14:paraId="2FB3CB87" w14:textId="539EE35C" w:rsidR="00375223"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promet na svom području te</w:t>
      </w:r>
    </w:p>
    <w:p w14:paraId="4891295B" w14:textId="0C769E24" w:rsidR="004A66CE" w:rsidRPr="00D26534" w:rsidRDefault="00375223" w:rsidP="0025304B">
      <w:pPr>
        <w:pStyle w:val="Odlomakpopisa"/>
        <w:numPr>
          <w:ilvl w:val="0"/>
          <w:numId w:val="51"/>
        </w:numPr>
        <w:spacing w:line="276" w:lineRule="auto"/>
        <w:jc w:val="both"/>
        <w:rPr>
          <w:color w:val="000000" w:themeColor="text1"/>
          <w:sz w:val="24"/>
          <w:szCs w:val="24"/>
        </w:rPr>
      </w:pPr>
      <w:r w:rsidRPr="00D26534">
        <w:rPr>
          <w:color w:val="000000" w:themeColor="text1"/>
          <w:sz w:val="24"/>
          <w:szCs w:val="24"/>
        </w:rPr>
        <w:t>ostale poslove sukladno posebnim zakonima</w:t>
      </w:r>
    </w:p>
    <w:p w14:paraId="209FA262" w14:textId="77777777" w:rsidR="00497856" w:rsidRPr="00A93125" w:rsidRDefault="00497856" w:rsidP="00656475">
      <w:pPr>
        <w:spacing w:line="276" w:lineRule="auto"/>
        <w:jc w:val="both"/>
        <w:rPr>
          <w:color w:val="FF0000"/>
          <w:sz w:val="24"/>
        </w:rPr>
      </w:pPr>
    </w:p>
    <w:p w14:paraId="24F7C92B" w14:textId="167D813D" w:rsidR="00123641" w:rsidRPr="0060062A" w:rsidRDefault="0060062A" w:rsidP="00123641">
      <w:pPr>
        <w:spacing w:line="276" w:lineRule="auto"/>
        <w:jc w:val="both"/>
        <w:rPr>
          <w:color w:val="000000" w:themeColor="text1"/>
          <w:sz w:val="24"/>
        </w:rPr>
      </w:pPr>
      <w:r w:rsidRPr="0060062A">
        <w:rPr>
          <w:color w:val="000000" w:themeColor="text1"/>
          <w:sz w:val="24"/>
        </w:rPr>
        <w:t>Sve pokretne i nepokretne stvari te imovinska prava koja pripadaju Općini Križ čine njezinu financijsku i nefinancijsku imovinu.</w:t>
      </w:r>
      <w:r w:rsidR="00123641" w:rsidRPr="0060062A">
        <w:rPr>
          <w:color w:val="000000" w:themeColor="text1"/>
          <w:sz w:val="24"/>
        </w:rPr>
        <w:t xml:space="preserve"> Općina</w:t>
      </w:r>
      <w:r w:rsidRPr="0060062A">
        <w:rPr>
          <w:color w:val="000000" w:themeColor="text1"/>
          <w:sz w:val="24"/>
        </w:rPr>
        <w:t xml:space="preserve"> Križ</w:t>
      </w:r>
      <w:r w:rsidR="00123641" w:rsidRPr="0060062A">
        <w:rPr>
          <w:color w:val="000000" w:themeColor="text1"/>
          <w:sz w:val="24"/>
        </w:rPr>
        <w:t xml:space="preserve"> mora upravljati, koristiti se i raspolagati svojom imovinom pažnjom dobrog gospodara. </w:t>
      </w:r>
    </w:p>
    <w:p w14:paraId="50ED48BE" w14:textId="77777777" w:rsidR="00123641" w:rsidRDefault="00123641" w:rsidP="00795ACC">
      <w:pPr>
        <w:spacing w:line="276" w:lineRule="auto"/>
        <w:jc w:val="both"/>
        <w:rPr>
          <w:color w:val="FF0000"/>
          <w:sz w:val="24"/>
        </w:rPr>
      </w:pPr>
    </w:p>
    <w:p w14:paraId="3A0C7DDC" w14:textId="77777777" w:rsidR="00123641" w:rsidRDefault="00123641" w:rsidP="00795ACC">
      <w:pPr>
        <w:spacing w:line="276" w:lineRule="auto"/>
        <w:jc w:val="both"/>
        <w:rPr>
          <w:color w:val="FF0000"/>
          <w:sz w:val="24"/>
        </w:rPr>
      </w:pPr>
    </w:p>
    <w:p w14:paraId="424A295C" w14:textId="77777777" w:rsidR="006D1931" w:rsidRDefault="006D1931" w:rsidP="00865471">
      <w:pPr>
        <w:spacing w:line="276" w:lineRule="auto"/>
        <w:jc w:val="both"/>
        <w:rPr>
          <w:color w:val="FF0000"/>
          <w:sz w:val="24"/>
        </w:rPr>
      </w:pPr>
    </w:p>
    <w:p w14:paraId="32218989" w14:textId="77777777" w:rsidR="006D1931" w:rsidRDefault="006D1931" w:rsidP="00865471">
      <w:pPr>
        <w:spacing w:line="276" w:lineRule="auto"/>
        <w:jc w:val="both"/>
        <w:rPr>
          <w:color w:val="FF0000"/>
          <w:sz w:val="24"/>
        </w:rPr>
      </w:pPr>
    </w:p>
    <w:p w14:paraId="4BA621D0" w14:textId="77777777" w:rsidR="006D1931" w:rsidRDefault="006D1931" w:rsidP="00865471">
      <w:pPr>
        <w:spacing w:line="276" w:lineRule="auto"/>
        <w:jc w:val="both"/>
        <w:rPr>
          <w:color w:val="FF0000"/>
          <w:sz w:val="24"/>
        </w:rPr>
      </w:pPr>
    </w:p>
    <w:p w14:paraId="3F6C089F" w14:textId="77777777" w:rsidR="006D1931" w:rsidRDefault="006D1931" w:rsidP="00865471">
      <w:pPr>
        <w:spacing w:line="276" w:lineRule="auto"/>
        <w:jc w:val="both"/>
        <w:rPr>
          <w:color w:val="FF0000"/>
          <w:sz w:val="24"/>
        </w:rPr>
      </w:pPr>
    </w:p>
    <w:p w14:paraId="2E8D87CB" w14:textId="77777777" w:rsidR="006D1931" w:rsidRDefault="006D1931" w:rsidP="00865471">
      <w:pPr>
        <w:spacing w:line="276" w:lineRule="auto"/>
        <w:jc w:val="both"/>
        <w:rPr>
          <w:color w:val="FF0000"/>
          <w:sz w:val="24"/>
        </w:rPr>
      </w:pPr>
    </w:p>
    <w:p w14:paraId="5F3DE318" w14:textId="4C828A11" w:rsidR="00986ECC" w:rsidRPr="007454A6" w:rsidRDefault="00B969CA" w:rsidP="007454A6">
      <w:pPr>
        <w:pStyle w:val="Opisslike"/>
        <w:keepNext/>
        <w:spacing w:after="0" w:line="276" w:lineRule="auto"/>
        <w:jc w:val="center"/>
        <w:rPr>
          <w:b w:val="0"/>
          <w:i/>
          <w:color w:val="000000" w:themeColor="text1"/>
          <w:sz w:val="22"/>
          <w:szCs w:val="22"/>
        </w:rPr>
      </w:pPr>
      <w:bookmarkStart w:id="23" w:name="_Toc54611459"/>
      <w:r w:rsidRPr="00B969CA">
        <w:rPr>
          <w:b w:val="0"/>
          <w:i/>
          <w:color w:val="000000" w:themeColor="text1"/>
          <w:sz w:val="22"/>
          <w:szCs w:val="22"/>
        </w:rPr>
        <w:lastRenderedPageBreak/>
        <w:t xml:space="preserve">Slika </w:t>
      </w:r>
      <w:r w:rsidRPr="00B969CA">
        <w:rPr>
          <w:b w:val="0"/>
          <w:i/>
          <w:color w:val="000000" w:themeColor="text1"/>
          <w:sz w:val="22"/>
          <w:szCs w:val="22"/>
        </w:rPr>
        <w:fldChar w:fldCharType="begin"/>
      </w:r>
      <w:r w:rsidRPr="00B969CA">
        <w:rPr>
          <w:b w:val="0"/>
          <w:i/>
          <w:color w:val="000000" w:themeColor="text1"/>
          <w:sz w:val="22"/>
          <w:szCs w:val="22"/>
        </w:rPr>
        <w:instrText xml:space="preserve"> SEQ Slika \* ARABIC </w:instrText>
      </w:r>
      <w:r w:rsidRPr="00B969CA">
        <w:rPr>
          <w:b w:val="0"/>
          <w:i/>
          <w:color w:val="000000" w:themeColor="text1"/>
          <w:sz w:val="22"/>
          <w:szCs w:val="22"/>
        </w:rPr>
        <w:fldChar w:fldCharType="separate"/>
      </w:r>
      <w:r w:rsidR="002E563C">
        <w:rPr>
          <w:b w:val="0"/>
          <w:i/>
          <w:noProof/>
          <w:color w:val="000000" w:themeColor="text1"/>
          <w:sz w:val="22"/>
          <w:szCs w:val="22"/>
        </w:rPr>
        <w:t>1</w:t>
      </w:r>
      <w:r w:rsidRPr="00B969CA">
        <w:rPr>
          <w:b w:val="0"/>
          <w:i/>
          <w:color w:val="000000" w:themeColor="text1"/>
          <w:sz w:val="22"/>
          <w:szCs w:val="22"/>
        </w:rPr>
        <w:fldChar w:fldCharType="end"/>
      </w:r>
      <w:r w:rsidRPr="00B969CA">
        <w:rPr>
          <w:b w:val="0"/>
          <w:i/>
          <w:color w:val="000000" w:themeColor="text1"/>
          <w:sz w:val="22"/>
          <w:szCs w:val="22"/>
        </w:rPr>
        <w:t xml:space="preserve"> Organizacijska struktura unutar Općine Križ</w:t>
      </w:r>
      <w:bookmarkEnd w:id="23"/>
    </w:p>
    <w:p w14:paraId="643DF745" w14:textId="20E63325" w:rsidR="00986ECC" w:rsidRPr="00986ECC" w:rsidRDefault="00986ECC" w:rsidP="00986ECC">
      <w:r>
        <w:rPr>
          <w:noProof/>
          <w:lang w:eastAsia="hr-HR"/>
        </w:rPr>
        <w:drawing>
          <wp:inline distT="0" distB="0" distL="0" distR="0" wp14:anchorId="3A44D880" wp14:editId="5F0CED2D">
            <wp:extent cx="5486400" cy="73533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69F376A" w14:textId="4C965B95" w:rsidR="006D1931" w:rsidRDefault="006D1931" w:rsidP="00865471">
      <w:pPr>
        <w:spacing w:line="276" w:lineRule="auto"/>
        <w:jc w:val="both"/>
        <w:rPr>
          <w:color w:val="FF0000"/>
          <w:sz w:val="24"/>
        </w:rPr>
      </w:pPr>
    </w:p>
    <w:p w14:paraId="3E59014D" w14:textId="2CE34FB3" w:rsidR="00B969CA" w:rsidRDefault="00B969CA" w:rsidP="00B969CA">
      <w:pPr>
        <w:spacing w:line="276" w:lineRule="auto"/>
        <w:jc w:val="center"/>
        <w:rPr>
          <w:i/>
          <w:sz w:val="20"/>
        </w:rPr>
      </w:pPr>
      <w:r w:rsidRPr="00407115">
        <w:rPr>
          <w:i/>
          <w:sz w:val="20"/>
        </w:rPr>
        <w:t xml:space="preserve">Izvor: </w:t>
      </w:r>
      <w:r>
        <w:rPr>
          <w:i/>
          <w:sz w:val="20"/>
        </w:rPr>
        <w:t xml:space="preserve">Pravilnik o unutarnjem redu Jedinstvenog upravnog odjela Općine Križ, Sistematizacija radnih mjesta u Jedinstvenom upravnom odjelu Općine </w:t>
      </w:r>
      <w:r w:rsidR="000122AC">
        <w:rPr>
          <w:i/>
          <w:sz w:val="20"/>
        </w:rPr>
        <w:t>K</w:t>
      </w:r>
      <w:r>
        <w:rPr>
          <w:i/>
          <w:sz w:val="20"/>
        </w:rPr>
        <w:t xml:space="preserve">riž </w:t>
      </w:r>
      <w:r w:rsidR="0049490B" w:rsidRPr="0049490B">
        <w:rPr>
          <w:i/>
          <w:sz w:val="20"/>
        </w:rPr>
        <w:t>(„Glasnik Zagrebačke županije br. 44/18, 18/19 i 36/19)</w:t>
      </w:r>
    </w:p>
    <w:p w14:paraId="05547F12" w14:textId="77777777" w:rsidR="00B969CA" w:rsidRDefault="00B969CA" w:rsidP="00865471">
      <w:pPr>
        <w:spacing w:line="276" w:lineRule="auto"/>
        <w:jc w:val="both"/>
        <w:rPr>
          <w:color w:val="FF0000"/>
          <w:sz w:val="24"/>
        </w:rPr>
      </w:pPr>
    </w:p>
    <w:p w14:paraId="159B8B91" w14:textId="77777777" w:rsidR="00B969CA" w:rsidRDefault="00B969CA" w:rsidP="00865471">
      <w:pPr>
        <w:spacing w:line="276" w:lineRule="auto"/>
        <w:jc w:val="both"/>
        <w:rPr>
          <w:color w:val="FF0000"/>
          <w:sz w:val="24"/>
        </w:rPr>
      </w:pPr>
    </w:p>
    <w:p w14:paraId="0B45EBBB" w14:textId="77777777" w:rsidR="00B969CA" w:rsidRDefault="00B969CA" w:rsidP="00865471">
      <w:pPr>
        <w:spacing w:line="276" w:lineRule="auto"/>
        <w:jc w:val="both"/>
        <w:rPr>
          <w:color w:val="FF0000"/>
          <w:sz w:val="24"/>
        </w:rPr>
      </w:pPr>
    </w:p>
    <w:p w14:paraId="1471254D" w14:textId="77777777" w:rsidR="00B969CA" w:rsidRDefault="00B969CA" w:rsidP="00865471">
      <w:pPr>
        <w:spacing w:line="276" w:lineRule="auto"/>
        <w:jc w:val="both"/>
        <w:rPr>
          <w:color w:val="FF0000"/>
          <w:sz w:val="24"/>
        </w:rPr>
      </w:pPr>
    </w:p>
    <w:p w14:paraId="53B0AF92" w14:textId="77777777" w:rsidR="00B969CA" w:rsidRDefault="00B969CA" w:rsidP="00865471">
      <w:pPr>
        <w:spacing w:line="276" w:lineRule="auto"/>
        <w:jc w:val="both"/>
        <w:rPr>
          <w:color w:val="FF0000"/>
          <w:sz w:val="24"/>
        </w:rPr>
      </w:pPr>
    </w:p>
    <w:p w14:paraId="0DB7BA67" w14:textId="77777777" w:rsidR="006D1931" w:rsidRDefault="006D1931" w:rsidP="00865471">
      <w:pPr>
        <w:spacing w:line="276" w:lineRule="auto"/>
        <w:jc w:val="both"/>
        <w:rPr>
          <w:color w:val="FF0000"/>
          <w:sz w:val="24"/>
        </w:rPr>
      </w:pPr>
    </w:p>
    <w:p w14:paraId="5C76C72D" w14:textId="77777777" w:rsidR="002834BF" w:rsidRDefault="002834BF" w:rsidP="00D83767">
      <w:pPr>
        <w:pStyle w:val="Naslov1"/>
      </w:pPr>
      <w:bookmarkStart w:id="24" w:name="_Toc48737437"/>
      <w:r w:rsidRPr="00D83767">
        <w:t>ANALIZA</w:t>
      </w:r>
      <w:r>
        <w:t xml:space="preserve"> STANJA</w:t>
      </w:r>
      <w:r w:rsidR="00DD0F90">
        <w:t>/OKRUŽENJA</w:t>
      </w:r>
      <w:bookmarkEnd w:id="24"/>
    </w:p>
    <w:p w14:paraId="53C3E74F" w14:textId="77777777" w:rsidR="002834BF" w:rsidRDefault="002834BF" w:rsidP="002834BF">
      <w:pPr>
        <w:rPr>
          <w:sz w:val="24"/>
        </w:rPr>
      </w:pPr>
    </w:p>
    <w:p w14:paraId="1D8D9300" w14:textId="77777777" w:rsidR="002834BF" w:rsidRPr="005C0908" w:rsidRDefault="002834BF" w:rsidP="008B4C6F">
      <w:pPr>
        <w:pStyle w:val="Naslov2"/>
        <w:numPr>
          <w:ilvl w:val="1"/>
          <w:numId w:val="39"/>
        </w:numPr>
        <w:spacing w:before="0" w:line="276" w:lineRule="auto"/>
        <w:ind w:left="567" w:hanging="567"/>
      </w:pPr>
      <w:bookmarkStart w:id="25" w:name="_Toc48737438"/>
      <w:r w:rsidRPr="005C0908">
        <w:t>SWOT analiza</w:t>
      </w:r>
      <w:bookmarkEnd w:id="25"/>
    </w:p>
    <w:p w14:paraId="5B4D1D8C" w14:textId="77777777" w:rsidR="002834BF" w:rsidRDefault="002834BF" w:rsidP="002834BF">
      <w:pPr>
        <w:rPr>
          <w:sz w:val="24"/>
        </w:rPr>
      </w:pPr>
    </w:p>
    <w:p w14:paraId="387366B1" w14:textId="18D713BE" w:rsidR="00347A90" w:rsidRPr="007160EA" w:rsidRDefault="00347A90" w:rsidP="00347A90">
      <w:pPr>
        <w:spacing w:line="276" w:lineRule="auto"/>
        <w:jc w:val="both"/>
        <w:rPr>
          <w:sz w:val="24"/>
        </w:rPr>
      </w:pPr>
      <w:r w:rsidRPr="007160EA">
        <w:rPr>
          <w:sz w:val="24"/>
        </w:rPr>
        <w:t>SWOT analiza je sredstvo koje pomaže prepoznati, otkriti i utvrditi ključne čimbenike razvoja,</w:t>
      </w:r>
      <w:r w:rsidR="00AF42A9">
        <w:rPr>
          <w:sz w:val="24"/>
        </w:rPr>
        <w:t xml:space="preserve"> </w:t>
      </w:r>
      <w:r w:rsidRPr="007160EA">
        <w:rPr>
          <w:sz w:val="24"/>
        </w:rPr>
        <w:t xml:space="preserve">potencijale za razvoj, kao i ograničenja u razvoju, u ovom slučaju razvoju </w:t>
      </w:r>
      <w:r w:rsidR="00FD3025">
        <w:rPr>
          <w:sz w:val="24"/>
        </w:rPr>
        <w:t xml:space="preserve">Općine </w:t>
      </w:r>
      <w:r w:rsidR="00A93125">
        <w:rPr>
          <w:sz w:val="24"/>
        </w:rPr>
        <w:t>Križ</w:t>
      </w:r>
      <w:r w:rsidRPr="007160EA">
        <w:rPr>
          <w:sz w:val="24"/>
        </w:rPr>
        <w:t>. Sukladno SWOT (</w:t>
      </w:r>
      <w:proofErr w:type="spellStart"/>
      <w:r w:rsidRPr="007160EA">
        <w:rPr>
          <w:sz w:val="24"/>
        </w:rPr>
        <w:t>Strengths</w:t>
      </w:r>
      <w:proofErr w:type="spellEnd"/>
      <w:r w:rsidRPr="007160EA">
        <w:rPr>
          <w:sz w:val="24"/>
        </w:rPr>
        <w:t xml:space="preserve">, </w:t>
      </w:r>
      <w:proofErr w:type="spellStart"/>
      <w:r w:rsidRPr="007160EA">
        <w:rPr>
          <w:sz w:val="24"/>
        </w:rPr>
        <w:t>Weaknesses</w:t>
      </w:r>
      <w:proofErr w:type="spellEnd"/>
      <w:r w:rsidRPr="007160EA">
        <w:rPr>
          <w:sz w:val="24"/>
        </w:rPr>
        <w:t xml:space="preserve">, </w:t>
      </w:r>
      <w:proofErr w:type="spellStart"/>
      <w:r w:rsidRPr="007160EA">
        <w:rPr>
          <w:sz w:val="24"/>
        </w:rPr>
        <w:t>Opportunities</w:t>
      </w:r>
      <w:proofErr w:type="spellEnd"/>
      <w:r w:rsidRPr="007160EA">
        <w:rPr>
          <w:sz w:val="24"/>
        </w:rPr>
        <w:t xml:space="preserve">, </w:t>
      </w:r>
      <w:proofErr w:type="spellStart"/>
      <w:r w:rsidRPr="007160EA">
        <w:rPr>
          <w:sz w:val="24"/>
        </w:rPr>
        <w:t>Threat</w:t>
      </w:r>
      <w:r w:rsidR="007160EA">
        <w:rPr>
          <w:sz w:val="24"/>
        </w:rPr>
        <w:t>s</w:t>
      </w:r>
      <w:proofErr w:type="spellEnd"/>
      <w:r w:rsidR="007160EA">
        <w:rPr>
          <w:sz w:val="24"/>
        </w:rPr>
        <w:t>) analizi identificirane su sl</w:t>
      </w:r>
      <w:r w:rsidRPr="007160EA">
        <w:rPr>
          <w:sz w:val="24"/>
        </w:rPr>
        <w:t xml:space="preserve">jedeće snage, slabosti, prilike i prijetnje, a koje se odnose na </w:t>
      </w:r>
      <w:r w:rsidR="001178F4">
        <w:rPr>
          <w:sz w:val="24"/>
        </w:rPr>
        <w:t xml:space="preserve">Općinu </w:t>
      </w:r>
      <w:r w:rsidR="00A93125">
        <w:rPr>
          <w:sz w:val="24"/>
        </w:rPr>
        <w:t>Križ</w:t>
      </w:r>
      <w:r w:rsidR="00DA1A1D">
        <w:rPr>
          <w:sz w:val="24"/>
        </w:rPr>
        <w:t>.</w:t>
      </w:r>
    </w:p>
    <w:p w14:paraId="3E375E2E" w14:textId="77777777" w:rsidR="00347A90" w:rsidRDefault="00347A90" w:rsidP="001D4571">
      <w:pPr>
        <w:spacing w:line="276" w:lineRule="auto"/>
        <w:rPr>
          <w:sz w:val="24"/>
        </w:rPr>
      </w:pPr>
    </w:p>
    <w:p w14:paraId="6D24E84B" w14:textId="7557C566" w:rsidR="001D4571" w:rsidRPr="001D4571" w:rsidRDefault="001D4571" w:rsidP="001D4571">
      <w:pPr>
        <w:pStyle w:val="Opisslike"/>
        <w:keepNext/>
        <w:spacing w:after="0"/>
        <w:jc w:val="center"/>
        <w:rPr>
          <w:b w:val="0"/>
          <w:i/>
          <w:color w:val="auto"/>
          <w:sz w:val="22"/>
        </w:rPr>
      </w:pPr>
      <w:bookmarkStart w:id="26" w:name="_Toc23164630"/>
      <w:bookmarkStart w:id="27" w:name="_Toc54611394"/>
      <w:r w:rsidRPr="00D31042">
        <w:rPr>
          <w:b w:val="0"/>
          <w:i/>
          <w:color w:val="auto"/>
          <w:sz w:val="22"/>
        </w:rPr>
        <w:t xml:space="preserve">Tablica </w:t>
      </w:r>
      <w:r w:rsidR="00A97567">
        <w:rPr>
          <w:b w:val="0"/>
          <w:i/>
          <w:color w:val="auto"/>
          <w:sz w:val="22"/>
        </w:rPr>
        <w:fldChar w:fldCharType="begin"/>
      </w:r>
      <w:r w:rsidR="00A97567">
        <w:rPr>
          <w:b w:val="0"/>
          <w:i/>
          <w:color w:val="auto"/>
          <w:sz w:val="22"/>
        </w:rPr>
        <w:instrText xml:space="preserve"> SEQ Tablica \* ARABIC </w:instrText>
      </w:r>
      <w:r w:rsidR="00A97567">
        <w:rPr>
          <w:b w:val="0"/>
          <w:i/>
          <w:color w:val="auto"/>
          <w:sz w:val="22"/>
        </w:rPr>
        <w:fldChar w:fldCharType="separate"/>
      </w:r>
      <w:r w:rsidR="002E563C">
        <w:rPr>
          <w:b w:val="0"/>
          <w:i/>
          <w:noProof/>
          <w:color w:val="auto"/>
          <w:sz w:val="22"/>
        </w:rPr>
        <w:t>2</w:t>
      </w:r>
      <w:r w:rsidR="00A97567">
        <w:rPr>
          <w:b w:val="0"/>
          <w:i/>
          <w:color w:val="auto"/>
          <w:sz w:val="22"/>
        </w:rPr>
        <w:fldChar w:fldCharType="end"/>
      </w:r>
      <w:r w:rsidR="00D01679">
        <w:rPr>
          <w:b w:val="0"/>
          <w:i/>
          <w:color w:val="auto"/>
          <w:sz w:val="22"/>
        </w:rPr>
        <w:t xml:space="preserve"> </w:t>
      </w:r>
      <w:r w:rsidRPr="00D31042">
        <w:rPr>
          <w:b w:val="0"/>
          <w:i/>
          <w:color w:val="auto"/>
          <w:sz w:val="22"/>
        </w:rPr>
        <w:t>SWOT analiza</w:t>
      </w:r>
      <w:bookmarkEnd w:id="26"/>
      <w:bookmarkEnd w:id="27"/>
    </w:p>
    <w:tbl>
      <w:tblPr>
        <w:tblStyle w:val="Svijetlipopis-Isticanje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643"/>
        <w:gridCol w:w="4643"/>
      </w:tblGrid>
      <w:tr w:rsidR="00FA15AB" w:rsidRPr="00B04A44" w14:paraId="6B92847D" w14:textId="77777777" w:rsidTr="00A82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shd w:val="clear" w:color="auto" w:fill="4A4F64" w:themeFill="text2" w:themeFillShade="BF"/>
            <w:vAlign w:val="center"/>
          </w:tcPr>
          <w:p w14:paraId="3BF0806E" w14:textId="77777777" w:rsidR="00FA15AB" w:rsidRPr="00B04A44" w:rsidRDefault="00FA15AB" w:rsidP="004C439E">
            <w:pPr>
              <w:jc w:val="center"/>
              <w:rPr>
                <w:sz w:val="20"/>
                <w:szCs w:val="20"/>
              </w:rPr>
            </w:pPr>
            <w:r w:rsidRPr="00B04A44">
              <w:rPr>
                <w:sz w:val="20"/>
                <w:szCs w:val="20"/>
              </w:rPr>
              <w:t>Snage</w:t>
            </w:r>
          </w:p>
        </w:tc>
        <w:tc>
          <w:tcPr>
            <w:tcW w:w="4643" w:type="dxa"/>
            <w:shd w:val="clear" w:color="auto" w:fill="A0A4B8" w:themeFill="text2" w:themeFillTint="99"/>
            <w:vAlign w:val="center"/>
          </w:tcPr>
          <w:p w14:paraId="147BC71E" w14:textId="77777777" w:rsidR="00FA15AB" w:rsidRPr="00B04A44" w:rsidRDefault="00FA15AB" w:rsidP="004C439E">
            <w:pPr>
              <w:jc w:val="center"/>
              <w:cnfStyle w:val="100000000000" w:firstRow="1" w:lastRow="0" w:firstColumn="0" w:lastColumn="0" w:oddVBand="0" w:evenVBand="0" w:oddHBand="0" w:evenHBand="0" w:firstRowFirstColumn="0" w:firstRowLastColumn="0" w:lastRowFirstColumn="0" w:lastRowLastColumn="0"/>
              <w:rPr>
                <w:sz w:val="20"/>
                <w:szCs w:val="20"/>
              </w:rPr>
            </w:pPr>
            <w:r w:rsidRPr="00B04A44">
              <w:rPr>
                <w:sz w:val="20"/>
                <w:szCs w:val="20"/>
              </w:rPr>
              <w:t>Slabosti</w:t>
            </w:r>
          </w:p>
        </w:tc>
      </w:tr>
      <w:tr w:rsidR="003103DE" w:rsidRPr="00B04A44" w14:paraId="6F926060" w14:textId="77777777" w:rsidTr="00F62D7E">
        <w:trPr>
          <w:cnfStyle w:val="000000100000" w:firstRow="0" w:lastRow="0" w:firstColumn="0" w:lastColumn="0" w:oddVBand="0" w:evenVBand="0" w:oddHBand="1" w:evenHBand="0" w:firstRowFirstColumn="0" w:firstRowLastColumn="0" w:lastRowFirstColumn="0" w:lastRowLastColumn="0"/>
          <w:trHeight w:val="1900"/>
        </w:trPr>
        <w:tc>
          <w:tcPr>
            <w:cnfStyle w:val="001000000000" w:firstRow="0" w:lastRow="0" w:firstColumn="1" w:lastColumn="0" w:oddVBand="0" w:evenVBand="0" w:oddHBand="0" w:evenHBand="0" w:firstRowFirstColumn="0" w:firstRowLastColumn="0" w:lastRowFirstColumn="0" w:lastRowLastColumn="0"/>
            <w:tcW w:w="4643" w:type="dxa"/>
            <w:vAlign w:val="center"/>
          </w:tcPr>
          <w:p w14:paraId="6EF1B142" w14:textId="77777777" w:rsidR="003E7205" w:rsidRPr="00C32785" w:rsidRDefault="00D04557" w:rsidP="00F81935">
            <w:pPr>
              <w:pStyle w:val="Odlomakpopisa"/>
              <w:numPr>
                <w:ilvl w:val="0"/>
                <w:numId w:val="26"/>
              </w:numPr>
              <w:rPr>
                <w:b w:val="0"/>
                <w:color w:val="000000" w:themeColor="text1"/>
                <w:sz w:val="20"/>
                <w:szCs w:val="20"/>
              </w:rPr>
            </w:pPr>
            <w:r w:rsidRPr="00C32785">
              <w:rPr>
                <w:b w:val="0"/>
                <w:color w:val="000000" w:themeColor="text1"/>
                <w:sz w:val="20"/>
                <w:szCs w:val="20"/>
              </w:rPr>
              <w:t>Nastojanje Općine</w:t>
            </w:r>
            <w:r w:rsidR="00FD3546" w:rsidRPr="00C32785">
              <w:rPr>
                <w:b w:val="0"/>
                <w:color w:val="000000" w:themeColor="text1"/>
                <w:sz w:val="20"/>
                <w:szCs w:val="20"/>
              </w:rPr>
              <w:t xml:space="preserve"> </w:t>
            </w:r>
            <w:r w:rsidRPr="00C32785">
              <w:rPr>
                <w:b w:val="0"/>
                <w:color w:val="000000" w:themeColor="text1"/>
                <w:sz w:val="20"/>
                <w:szCs w:val="20"/>
              </w:rPr>
              <w:t>da osigura učinkovito</w:t>
            </w:r>
            <w:r w:rsidR="00A002C2" w:rsidRPr="00C32785">
              <w:rPr>
                <w:b w:val="0"/>
                <w:color w:val="000000" w:themeColor="text1"/>
                <w:sz w:val="20"/>
                <w:szCs w:val="20"/>
              </w:rPr>
              <w:t xml:space="preserve"> i transparentno</w:t>
            </w:r>
            <w:r w:rsidRPr="00C32785">
              <w:rPr>
                <w:b w:val="0"/>
                <w:color w:val="000000" w:themeColor="text1"/>
                <w:sz w:val="20"/>
                <w:szCs w:val="20"/>
              </w:rPr>
              <w:t xml:space="preserve"> upravljanje imovinom</w:t>
            </w:r>
          </w:p>
          <w:p w14:paraId="492A28F0" w14:textId="77777777" w:rsidR="004F74C8" w:rsidRPr="00C32785" w:rsidRDefault="004F74C8" w:rsidP="00F81935">
            <w:pPr>
              <w:pStyle w:val="Odlomakpopisa"/>
              <w:numPr>
                <w:ilvl w:val="0"/>
                <w:numId w:val="26"/>
              </w:numPr>
              <w:rPr>
                <w:rFonts w:ascii="Arial" w:hAnsi="Arial" w:cs="Arial"/>
                <w:b w:val="0"/>
                <w:color w:val="000000" w:themeColor="text1"/>
                <w:sz w:val="20"/>
                <w:szCs w:val="20"/>
              </w:rPr>
            </w:pPr>
            <w:r w:rsidRPr="00C32785">
              <w:rPr>
                <w:rFonts w:ascii="Arial" w:hAnsi="Arial" w:cs="Arial"/>
                <w:b w:val="0"/>
                <w:color w:val="000000" w:themeColor="text1"/>
                <w:sz w:val="20"/>
                <w:szCs w:val="20"/>
              </w:rPr>
              <w:t>Strateško promišljanje Općine i spremnost na suradnju</w:t>
            </w:r>
          </w:p>
          <w:p w14:paraId="6ED21515" w14:textId="77777777" w:rsidR="00013B58" w:rsidRPr="00C32785" w:rsidRDefault="0086618F" w:rsidP="00AB2E33">
            <w:pPr>
              <w:pStyle w:val="Odlomakpopisa"/>
              <w:numPr>
                <w:ilvl w:val="0"/>
                <w:numId w:val="26"/>
              </w:numPr>
              <w:rPr>
                <w:b w:val="0"/>
                <w:color w:val="000000" w:themeColor="text1"/>
                <w:sz w:val="20"/>
                <w:szCs w:val="20"/>
              </w:rPr>
            </w:pPr>
            <w:r w:rsidRPr="00C32785">
              <w:rPr>
                <w:b w:val="0"/>
                <w:color w:val="000000" w:themeColor="text1"/>
                <w:sz w:val="20"/>
                <w:szCs w:val="20"/>
              </w:rPr>
              <w:t xml:space="preserve">Izrađena jedinstvena baza nekretnina – </w:t>
            </w:r>
            <w:r w:rsidR="00AB2E33" w:rsidRPr="00C32785">
              <w:rPr>
                <w:b w:val="0"/>
                <w:color w:val="000000" w:themeColor="text1"/>
                <w:sz w:val="20"/>
                <w:szCs w:val="20"/>
              </w:rPr>
              <w:t>r</w:t>
            </w:r>
            <w:r w:rsidRPr="00C32785">
              <w:rPr>
                <w:b w:val="0"/>
                <w:color w:val="000000" w:themeColor="text1"/>
                <w:sz w:val="20"/>
                <w:szCs w:val="20"/>
              </w:rPr>
              <w:t xml:space="preserve">egistar </w:t>
            </w:r>
            <w:r w:rsidR="00CA7558" w:rsidRPr="00C32785">
              <w:rPr>
                <w:b w:val="0"/>
                <w:color w:val="000000" w:themeColor="text1"/>
                <w:sz w:val="20"/>
                <w:szCs w:val="20"/>
              </w:rPr>
              <w:t>imovine</w:t>
            </w:r>
            <w:r w:rsidRPr="00C32785">
              <w:rPr>
                <w:b w:val="0"/>
                <w:color w:val="000000" w:themeColor="text1"/>
                <w:sz w:val="20"/>
                <w:szCs w:val="20"/>
              </w:rPr>
              <w:t xml:space="preserve"> Općine </w:t>
            </w:r>
          </w:p>
        </w:tc>
        <w:tc>
          <w:tcPr>
            <w:tcW w:w="4643" w:type="dxa"/>
            <w:vAlign w:val="center"/>
          </w:tcPr>
          <w:p w14:paraId="0C7FBCDF" w14:textId="77777777" w:rsidR="00AE70D7" w:rsidRPr="00C32785" w:rsidRDefault="00AE70D7" w:rsidP="00F81935">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2785">
              <w:rPr>
                <w:color w:val="000000" w:themeColor="text1"/>
                <w:sz w:val="20"/>
                <w:szCs w:val="20"/>
              </w:rPr>
              <w:t>Rascjepkanost zemljišta i neriješeni imovinskopravni odnosi</w:t>
            </w:r>
          </w:p>
          <w:p w14:paraId="1B7D5C67" w14:textId="77777777" w:rsidR="0093724C" w:rsidRPr="00C32785" w:rsidRDefault="0093724C" w:rsidP="00F81935">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2785">
              <w:rPr>
                <w:rFonts w:ascii="Arial" w:hAnsi="Arial" w:cs="Arial"/>
                <w:color w:val="000000" w:themeColor="text1"/>
                <w:sz w:val="20"/>
                <w:szCs w:val="20"/>
              </w:rPr>
              <w:t>Nedostatak vlastitih sredstava za kapitalna ulaganja</w:t>
            </w:r>
          </w:p>
          <w:p w14:paraId="334EA765" w14:textId="77777777" w:rsidR="002F0920" w:rsidRPr="00C32785" w:rsidRDefault="002F0920" w:rsidP="00F81935">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2785">
              <w:rPr>
                <w:color w:val="000000" w:themeColor="text1"/>
                <w:sz w:val="20"/>
                <w:szCs w:val="20"/>
              </w:rPr>
              <w:t>Mrtvi kapital („mrtva“ imovina) – neiskorištenost imovine</w:t>
            </w:r>
          </w:p>
          <w:p w14:paraId="6B78AE92" w14:textId="77777777" w:rsidR="0093724C" w:rsidRPr="00C32785" w:rsidRDefault="0093724C" w:rsidP="00F81935">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C32785">
              <w:rPr>
                <w:rFonts w:ascii="Arial" w:hAnsi="Arial" w:cs="Arial"/>
                <w:color w:val="000000" w:themeColor="text1"/>
                <w:sz w:val="20"/>
                <w:szCs w:val="20"/>
              </w:rPr>
              <w:t>Neevidentirana imovina u poslovnim knjigama</w:t>
            </w:r>
          </w:p>
          <w:p w14:paraId="0FCE11ED" w14:textId="77777777" w:rsidR="00B01CDD" w:rsidRPr="00C32785" w:rsidRDefault="002F0920" w:rsidP="00F81935">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2785">
              <w:rPr>
                <w:color w:val="000000" w:themeColor="text1"/>
                <w:sz w:val="20"/>
                <w:szCs w:val="20"/>
              </w:rPr>
              <w:t>Nepoznata knjigovodstvena vrijednost pojedinih jedinica imovine (neprocijenjena imovina)</w:t>
            </w:r>
          </w:p>
        </w:tc>
      </w:tr>
      <w:tr w:rsidR="00FA15AB" w:rsidRPr="00B04A44" w14:paraId="73193EDB" w14:textId="77777777" w:rsidTr="00A82281">
        <w:tc>
          <w:tcPr>
            <w:cnfStyle w:val="001000000000" w:firstRow="0" w:lastRow="0" w:firstColumn="1" w:lastColumn="0" w:oddVBand="0" w:evenVBand="0" w:oddHBand="0" w:evenHBand="0" w:firstRowFirstColumn="0" w:firstRowLastColumn="0" w:lastRowFirstColumn="0" w:lastRowLastColumn="0"/>
            <w:tcW w:w="4643" w:type="dxa"/>
            <w:shd w:val="clear" w:color="auto" w:fill="4A4F64" w:themeFill="text2" w:themeFillShade="BF"/>
            <w:vAlign w:val="center"/>
          </w:tcPr>
          <w:p w14:paraId="5D883451" w14:textId="77777777" w:rsidR="00FA15AB" w:rsidRPr="00B04A44" w:rsidRDefault="00FA15AB" w:rsidP="004C439E">
            <w:pPr>
              <w:jc w:val="center"/>
              <w:rPr>
                <w:b w:val="0"/>
                <w:color w:val="FFFFFF" w:themeColor="background1"/>
                <w:sz w:val="20"/>
                <w:szCs w:val="20"/>
              </w:rPr>
            </w:pPr>
            <w:r w:rsidRPr="00B04A44">
              <w:rPr>
                <w:color w:val="FFFFFF" w:themeColor="background1"/>
                <w:sz w:val="20"/>
                <w:szCs w:val="20"/>
              </w:rPr>
              <w:t>Prilike</w:t>
            </w:r>
          </w:p>
        </w:tc>
        <w:tc>
          <w:tcPr>
            <w:tcW w:w="4643" w:type="dxa"/>
            <w:shd w:val="clear" w:color="auto" w:fill="A0A4B8" w:themeFill="text2" w:themeFillTint="99"/>
            <w:vAlign w:val="center"/>
          </w:tcPr>
          <w:p w14:paraId="4D4BE190" w14:textId="77777777" w:rsidR="00FA15AB" w:rsidRPr="00B04A44" w:rsidRDefault="00FA15AB" w:rsidP="004C439E">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0"/>
                <w:szCs w:val="20"/>
              </w:rPr>
            </w:pPr>
            <w:r w:rsidRPr="00B04A44">
              <w:rPr>
                <w:b/>
                <w:color w:val="FFFFFF" w:themeColor="background1"/>
                <w:sz w:val="20"/>
                <w:szCs w:val="20"/>
              </w:rPr>
              <w:t>Prijetnje</w:t>
            </w:r>
          </w:p>
        </w:tc>
      </w:tr>
      <w:tr w:rsidR="00FA15AB" w:rsidRPr="00B04A44" w14:paraId="07BE2F7E" w14:textId="77777777" w:rsidTr="00F62D7E">
        <w:trPr>
          <w:cnfStyle w:val="000000100000" w:firstRow="0" w:lastRow="0" w:firstColumn="0" w:lastColumn="0" w:oddVBand="0" w:evenVBand="0" w:oddHBand="1" w:evenHBand="0" w:firstRowFirstColumn="0" w:firstRowLastColumn="0" w:lastRowFirstColumn="0" w:lastRowLastColumn="0"/>
          <w:trHeight w:val="3645"/>
        </w:trPr>
        <w:tc>
          <w:tcPr>
            <w:cnfStyle w:val="001000000000" w:firstRow="0" w:lastRow="0" w:firstColumn="1" w:lastColumn="0" w:oddVBand="0" w:evenVBand="0" w:oddHBand="0" w:evenHBand="0" w:firstRowFirstColumn="0" w:firstRowLastColumn="0" w:lastRowFirstColumn="0" w:lastRowLastColumn="0"/>
            <w:tcW w:w="4643" w:type="dxa"/>
            <w:vAlign w:val="center"/>
          </w:tcPr>
          <w:p w14:paraId="2A8D46D4" w14:textId="77777777" w:rsidR="002F0920" w:rsidRPr="00A2079A" w:rsidRDefault="002F0920" w:rsidP="00F81935">
            <w:pPr>
              <w:pStyle w:val="Odlomakpopisa"/>
              <w:numPr>
                <w:ilvl w:val="0"/>
                <w:numId w:val="28"/>
              </w:numPr>
              <w:rPr>
                <w:rFonts w:ascii="Arial" w:hAnsi="Arial" w:cs="Arial"/>
                <w:b w:val="0"/>
                <w:color w:val="000000" w:themeColor="text1"/>
                <w:sz w:val="20"/>
                <w:szCs w:val="20"/>
              </w:rPr>
            </w:pPr>
            <w:r w:rsidRPr="00A2079A">
              <w:rPr>
                <w:rFonts w:ascii="Arial" w:hAnsi="Arial" w:cs="Arial"/>
                <w:b w:val="0"/>
                <w:color w:val="000000" w:themeColor="text1"/>
                <w:sz w:val="20"/>
                <w:szCs w:val="20"/>
              </w:rPr>
              <w:t>Stvaranje dodatne vrijednosti po jedinici imovine – visoka vrijednost – prilika za prodaju</w:t>
            </w:r>
          </w:p>
          <w:p w14:paraId="0DC1761F" w14:textId="3911F422" w:rsidR="00E124E6" w:rsidRPr="00A2079A" w:rsidRDefault="00E124E6" w:rsidP="00E124E6">
            <w:pPr>
              <w:pStyle w:val="Odlomakpopisa"/>
              <w:numPr>
                <w:ilvl w:val="0"/>
                <w:numId w:val="28"/>
              </w:numPr>
              <w:rPr>
                <w:rFonts w:ascii="Arial" w:hAnsi="Arial" w:cs="Arial"/>
                <w:b w:val="0"/>
                <w:color w:val="000000" w:themeColor="text1"/>
                <w:sz w:val="20"/>
                <w:szCs w:val="20"/>
              </w:rPr>
            </w:pPr>
            <w:r w:rsidRPr="00A2079A">
              <w:rPr>
                <w:rFonts w:ascii="Arial" w:hAnsi="Arial" w:cs="Arial"/>
                <w:b w:val="0"/>
                <w:color w:val="000000" w:themeColor="text1"/>
                <w:sz w:val="20"/>
                <w:szCs w:val="20"/>
              </w:rPr>
              <w:t>Povećanje prihoda učinkovitijim upravljanjem C (prihodovne) imovine</w:t>
            </w:r>
          </w:p>
          <w:p w14:paraId="08E302D1" w14:textId="77777777" w:rsidR="002F0920" w:rsidRPr="00A2079A" w:rsidRDefault="002F0920" w:rsidP="00F81935">
            <w:pPr>
              <w:pStyle w:val="Odlomakpopisa"/>
              <w:numPr>
                <w:ilvl w:val="0"/>
                <w:numId w:val="28"/>
              </w:numPr>
              <w:rPr>
                <w:rFonts w:ascii="Arial" w:hAnsi="Arial" w:cs="Arial"/>
                <w:b w:val="0"/>
                <w:color w:val="000000" w:themeColor="text1"/>
                <w:sz w:val="20"/>
                <w:szCs w:val="20"/>
              </w:rPr>
            </w:pPr>
            <w:r w:rsidRPr="00A2079A">
              <w:rPr>
                <w:rFonts w:ascii="Arial" w:hAnsi="Arial" w:cs="Arial"/>
                <w:b w:val="0"/>
                <w:color w:val="000000" w:themeColor="text1"/>
                <w:sz w:val="20"/>
                <w:szCs w:val="20"/>
              </w:rPr>
              <w:t>Revalorizacija vrijednosti imovine</w:t>
            </w:r>
          </w:p>
          <w:p w14:paraId="07EFD090" w14:textId="77777777" w:rsidR="002F0920" w:rsidRPr="00A2079A" w:rsidRDefault="002F0920" w:rsidP="00F81935">
            <w:pPr>
              <w:pStyle w:val="Odlomakpopisa"/>
              <w:numPr>
                <w:ilvl w:val="0"/>
                <w:numId w:val="28"/>
              </w:numPr>
              <w:rPr>
                <w:rFonts w:ascii="Arial" w:hAnsi="Arial" w:cs="Arial"/>
                <w:b w:val="0"/>
                <w:color w:val="000000" w:themeColor="text1"/>
                <w:sz w:val="20"/>
                <w:szCs w:val="20"/>
              </w:rPr>
            </w:pPr>
            <w:r w:rsidRPr="00A2079A">
              <w:rPr>
                <w:rFonts w:ascii="Arial" w:hAnsi="Arial" w:cs="Arial"/>
                <w:b w:val="0"/>
                <w:color w:val="000000" w:themeColor="text1"/>
                <w:sz w:val="20"/>
                <w:szCs w:val="20"/>
              </w:rPr>
              <w:t>Ostvarivanje kontinuirane suradnje s Katastrom i Zemljišnom knjigom – praćenje i evidentiranje promjena na imovini</w:t>
            </w:r>
          </w:p>
          <w:p w14:paraId="1620E67A" w14:textId="77777777" w:rsidR="002F0920" w:rsidRPr="00A2079A" w:rsidRDefault="002F0920" w:rsidP="00F81935">
            <w:pPr>
              <w:pStyle w:val="Odlomakpopisa"/>
              <w:numPr>
                <w:ilvl w:val="0"/>
                <w:numId w:val="28"/>
              </w:numPr>
              <w:rPr>
                <w:rFonts w:ascii="Arial" w:hAnsi="Arial" w:cs="Arial"/>
                <w:b w:val="0"/>
                <w:color w:val="000000" w:themeColor="text1"/>
                <w:sz w:val="20"/>
                <w:szCs w:val="20"/>
              </w:rPr>
            </w:pPr>
            <w:r w:rsidRPr="00A2079A">
              <w:rPr>
                <w:rFonts w:ascii="Arial" w:hAnsi="Arial" w:cs="Arial"/>
                <w:b w:val="0"/>
                <w:color w:val="000000" w:themeColor="text1"/>
                <w:sz w:val="20"/>
                <w:szCs w:val="20"/>
              </w:rPr>
              <w:t>Prikupljanje financijskih sredstava potrebnih za ulaganja u imovinu (prenamjena, rekonstrukcija, dogradnja pojedinih jedinica imovine)</w:t>
            </w:r>
          </w:p>
          <w:p w14:paraId="073698B6" w14:textId="77777777" w:rsidR="002F0920" w:rsidRPr="00A2079A" w:rsidRDefault="002F0920" w:rsidP="00F81935">
            <w:pPr>
              <w:pStyle w:val="Odlomakpopisa"/>
              <w:numPr>
                <w:ilvl w:val="0"/>
                <w:numId w:val="28"/>
              </w:numPr>
              <w:rPr>
                <w:rFonts w:ascii="Arial" w:hAnsi="Arial" w:cs="Arial"/>
                <w:b w:val="0"/>
                <w:color w:val="000000" w:themeColor="text1"/>
                <w:sz w:val="20"/>
                <w:szCs w:val="20"/>
              </w:rPr>
            </w:pPr>
            <w:r w:rsidRPr="00A2079A">
              <w:rPr>
                <w:rFonts w:ascii="Arial" w:hAnsi="Arial" w:cs="Arial"/>
                <w:b w:val="0"/>
                <w:color w:val="000000" w:themeColor="text1"/>
                <w:sz w:val="20"/>
                <w:szCs w:val="20"/>
              </w:rPr>
              <w:t>Provođenje Strategije upravljanja imovinom</w:t>
            </w:r>
          </w:p>
          <w:p w14:paraId="548D2F0B" w14:textId="77777777" w:rsidR="002F0920" w:rsidRPr="00A2079A" w:rsidRDefault="0086618F" w:rsidP="00F81935">
            <w:pPr>
              <w:pStyle w:val="Odlomakpopisa"/>
              <w:numPr>
                <w:ilvl w:val="0"/>
                <w:numId w:val="28"/>
              </w:numPr>
              <w:rPr>
                <w:rFonts w:ascii="Arial" w:hAnsi="Arial" w:cs="Arial"/>
                <w:color w:val="000000" w:themeColor="text1"/>
                <w:sz w:val="20"/>
                <w:szCs w:val="20"/>
              </w:rPr>
            </w:pPr>
            <w:r w:rsidRPr="00A2079A">
              <w:rPr>
                <w:rFonts w:ascii="Arial" w:hAnsi="Arial" w:cs="Arial"/>
                <w:b w:val="0"/>
                <w:color w:val="000000" w:themeColor="text1"/>
                <w:sz w:val="20"/>
                <w:szCs w:val="20"/>
              </w:rPr>
              <w:t>Rješavanje imovinsko-pravnih odnosa kao pomoć integraciji lokalne zajednice i pokretanje novih projekata</w:t>
            </w:r>
          </w:p>
        </w:tc>
        <w:tc>
          <w:tcPr>
            <w:tcW w:w="4643" w:type="dxa"/>
            <w:vAlign w:val="center"/>
          </w:tcPr>
          <w:p w14:paraId="4752AA4A" w14:textId="77777777" w:rsidR="0086618F" w:rsidRPr="00A2079A" w:rsidRDefault="0086618F" w:rsidP="00F81935">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2079A">
              <w:rPr>
                <w:rFonts w:ascii="Arial" w:hAnsi="Arial" w:cs="Arial"/>
                <w:color w:val="000000" w:themeColor="text1"/>
                <w:sz w:val="20"/>
                <w:szCs w:val="20"/>
              </w:rPr>
              <w:t>Učestale promjene zakona</w:t>
            </w:r>
          </w:p>
          <w:p w14:paraId="495BA4EF" w14:textId="77777777" w:rsidR="0086618F" w:rsidRPr="00A2079A" w:rsidRDefault="0086618F" w:rsidP="00F81935">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rPr>
            </w:pPr>
            <w:r w:rsidRPr="00A2079A">
              <w:rPr>
                <w:rFonts w:ascii="Arial" w:hAnsi="Arial" w:cs="Arial"/>
                <w:bCs/>
                <w:color w:val="000000" w:themeColor="text1"/>
                <w:sz w:val="20"/>
                <w:szCs w:val="20"/>
              </w:rPr>
              <w:t>Neracionalno korištenje resursa</w:t>
            </w:r>
          </w:p>
          <w:p w14:paraId="5BD34CAC" w14:textId="77777777" w:rsidR="0086618F" w:rsidRPr="00A2079A" w:rsidRDefault="0086618F" w:rsidP="00F81935">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2079A">
              <w:rPr>
                <w:rFonts w:ascii="Arial" w:hAnsi="Arial" w:cs="Arial"/>
                <w:color w:val="000000" w:themeColor="text1"/>
                <w:sz w:val="20"/>
                <w:szCs w:val="20"/>
              </w:rPr>
              <w:t>Neostvarena suradnja među ključnim dionicima, kako na lokalnoj, tako i na regionalnoj razini</w:t>
            </w:r>
          </w:p>
          <w:p w14:paraId="222F2428" w14:textId="206C07BB" w:rsidR="00E124E6" w:rsidRPr="00A2079A" w:rsidRDefault="00E124E6" w:rsidP="00E124E6">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2079A">
              <w:rPr>
                <w:rFonts w:ascii="Arial" w:hAnsi="Arial" w:cs="Arial"/>
                <w:color w:val="000000" w:themeColor="text1"/>
                <w:sz w:val="20"/>
                <w:szCs w:val="20"/>
              </w:rPr>
              <w:t xml:space="preserve">Propadanje imovine zbog starosti </w:t>
            </w:r>
          </w:p>
          <w:p w14:paraId="058ACD5B" w14:textId="6B715D82" w:rsidR="00E124E6" w:rsidRPr="00A2079A" w:rsidRDefault="00E124E6" w:rsidP="00E124E6">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2079A">
              <w:rPr>
                <w:rFonts w:ascii="Arial" w:hAnsi="Arial" w:cs="Arial"/>
                <w:color w:val="000000" w:themeColor="text1"/>
                <w:sz w:val="20"/>
                <w:szCs w:val="20"/>
              </w:rPr>
              <w:t>Štete na imovini uslijed prirodne nepogode ili više sile</w:t>
            </w:r>
          </w:p>
          <w:p w14:paraId="2DBD6F94" w14:textId="771D367D" w:rsidR="00E124E6" w:rsidRPr="00A2079A" w:rsidRDefault="00E124E6" w:rsidP="00E124E6">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2079A">
              <w:rPr>
                <w:rFonts w:ascii="Arial" w:hAnsi="Arial" w:cs="Arial"/>
                <w:color w:val="000000" w:themeColor="text1"/>
                <w:sz w:val="20"/>
                <w:szCs w:val="20"/>
              </w:rPr>
              <w:t>Dugovi na naslijeđenoj imovini (</w:t>
            </w:r>
            <w:proofErr w:type="spellStart"/>
            <w:r w:rsidRPr="00A2079A">
              <w:rPr>
                <w:rFonts w:ascii="Arial" w:hAnsi="Arial" w:cs="Arial"/>
                <w:color w:val="000000" w:themeColor="text1"/>
                <w:sz w:val="20"/>
                <w:szCs w:val="20"/>
              </w:rPr>
              <w:t>ošasna</w:t>
            </w:r>
            <w:proofErr w:type="spellEnd"/>
            <w:r w:rsidRPr="00A2079A">
              <w:rPr>
                <w:rFonts w:ascii="Arial" w:hAnsi="Arial" w:cs="Arial"/>
                <w:color w:val="000000" w:themeColor="text1"/>
                <w:sz w:val="20"/>
                <w:szCs w:val="20"/>
              </w:rPr>
              <w:t xml:space="preserve"> imovina)</w:t>
            </w:r>
          </w:p>
          <w:p w14:paraId="5431593F" w14:textId="77777777" w:rsidR="0011770A" w:rsidRPr="00A2079A" w:rsidRDefault="0011770A" w:rsidP="00F81935">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A2079A">
              <w:rPr>
                <w:rFonts w:ascii="Arial" w:eastAsia="Arial" w:hAnsi="Arial" w:cs="Arial"/>
                <w:color w:val="000000" w:themeColor="text1"/>
                <w:sz w:val="20"/>
                <w:szCs w:val="20"/>
              </w:rPr>
              <w:t>Neusklađenost gruntovnice i katastra</w:t>
            </w:r>
          </w:p>
          <w:p w14:paraId="04399BE9" w14:textId="77777777" w:rsidR="0011770A" w:rsidRPr="00A2079A" w:rsidRDefault="0011770A" w:rsidP="00F81935">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A2079A">
              <w:rPr>
                <w:rFonts w:ascii="Arial" w:eastAsia="Arial" w:hAnsi="Arial" w:cs="Arial"/>
                <w:color w:val="000000" w:themeColor="text1"/>
                <w:sz w:val="20"/>
                <w:szCs w:val="20"/>
              </w:rPr>
              <w:t>Neažurnost katastarskih planova i zemljišnih knjiga</w:t>
            </w:r>
          </w:p>
          <w:p w14:paraId="311EDAD7" w14:textId="77777777" w:rsidR="0011770A" w:rsidRPr="00A2079A" w:rsidRDefault="0011770A" w:rsidP="0011770A">
            <w:pPr>
              <w:pStyle w:val="Odlomakpopisa"/>
              <w:ind w:left="36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bl>
    <w:p w14:paraId="2630AFE5" w14:textId="0E9B6EFE" w:rsidR="00B01CDD" w:rsidRDefault="001D4571" w:rsidP="002F0920">
      <w:pPr>
        <w:spacing w:line="276" w:lineRule="auto"/>
        <w:jc w:val="center"/>
        <w:rPr>
          <w:i/>
          <w:color w:val="000000" w:themeColor="text1"/>
          <w:sz w:val="20"/>
        </w:rPr>
      </w:pPr>
      <w:r w:rsidRPr="008E38F2">
        <w:rPr>
          <w:i/>
          <w:color w:val="000000" w:themeColor="text1"/>
          <w:sz w:val="20"/>
        </w:rPr>
        <w:t xml:space="preserve">Izvor: </w:t>
      </w:r>
      <w:r w:rsidR="00FD3025" w:rsidRPr="008E38F2">
        <w:rPr>
          <w:i/>
          <w:color w:val="000000" w:themeColor="text1"/>
          <w:sz w:val="20"/>
        </w:rPr>
        <w:t xml:space="preserve">Općina </w:t>
      </w:r>
      <w:r w:rsidR="00A93125">
        <w:rPr>
          <w:i/>
          <w:color w:val="000000" w:themeColor="text1"/>
          <w:sz w:val="20"/>
        </w:rPr>
        <w:t>Križ</w:t>
      </w:r>
    </w:p>
    <w:p w14:paraId="34D8A3BB" w14:textId="77777777" w:rsidR="00400902" w:rsidRDefault="00400902" w:rsidP="00F5216A">
      <w:pPr>
        <w:spacing w:line="276" w:lineRule="auto"/>
        <w:rPr>
          <w:i/>
          <w:color w:val="000000" w:themeColor="text1"/>
          <w:sz w:val="20"/>
        </w:rPr>
      </w:pPr>
    </w:p>
    <w:p w14:paraId="760E17F8" w14:textId="77777777" w:rsidR="008B34C0" w:rsidRDefault="008B34C0" w:rsidP="00F5216A">
      <w:pPr>
        <w:spacing w:line="276" w:lineRule="auto"/>
        <w:rPr>
          <w:i/>
          <w:color w:val="000000" w:themeColor="text1"/>
          <w:sz w:val="20"/>
        </w:rPr>
      </w:pPr>
    </w:p>
    <w:p w14:paraId="15BA7989" w14:textId="77777777" w:rsidR="008B34C0" w:rsidRDefault="008B34C0" w:rsidP="00F5216A">
      <w:pPr>
        <w:spacing w:line="276" w:lineRule="auto"/>
        <w:rPr>
          <w:i/>
          <w:color w:val="000000" w:themeColor="text1"/>
          <w:sz w:val="20"/>
        </w:rPr>
      </w:pPr>
    </w:p>
    <w:p w14:paraId="2DD53ABD" w14:textId="77777777" w:rsidR="008B34C0" w:rsidRDefault="008B34C0" w:rsidP="00F5216A">
      <w:pPr>
        <w:spacing w:line="276" w:lineRule="auto"/>
        <w:rPr>
          <w:i/>
          <w:color w:val="000000" w:themeColor="text1"/>
          <w:sz w:val="20"/>
        </w:rPr>
      </w:pPr>
    </w:p>
    <w:p w14:paraId="683B2073" w14:textId="77777777" w:rsidR="008B34C0" w:rsidRDefault="008B34C0" w:rsidP="00F5216A">
      <w:pPr>
        <w:spacing w:line="276" w:lineRule="auto"/>
        <w:rPr>
          <w:i/>
          <w:color w:val="000000" w:themeColor="text1"/>
          <w:sz w:val="20"/>
        </w:rPr>
      </w:pPr>
    </w:p>
    <w:p w14:paraId="3F58DA08" w14:textId="77777777" w:rsidR="008B34C0" w:rsidRDefault="008B34C0" w:rsidP="00F5216A">
      <w:pPr>
        <w:spacing w:line="276" w:lineRule="auto"/>
        <w:rPr>
          <w:i/>
          <w:color w:val="000000" w:themeColor="text1"/>
          <w:sz w:val="20"/>
        </w:rPr>
      </w:pPr>
    </w:p>
    <w:p w14:paraId="4EB14138" w14:textId="77777777" w:rsidR="008B4C6F" w:rsidRDefault="008B4C6F" w:rsidP="00F5216A">
      <w:pPr>
        <w:spacing w:line="276" w:lineRule="auto"/>
        <w:rPr>
          <w:i/>
          <w:color w:val="000000" w:themeColor="text1"/>
          <w:sz w:val="20"/>
        </w:rPr>
      </w:pPr>
    </w:p>
    <w:p w14:paraId="011FD2CC" w14:textId="77777777" w:rsidR="008B34C0" w:rsidRDefault="008B34C0" w:rsidP="00F5216A">
      <w:pPr>
        <w:spacing w:line="276" w:lineRule="auto"/>
        <w:rPr>
          <w:i/>
          <w:color w:val="000000" w:themeColor="text1"/>
          <w:sz w:val="20"/>
        </w:rPr>
      </w:pPr>
    </w:p>
    <w:p w14:paraId="3CE67A3B" w14:textId="77777777" w:rsidR="008B4C6F" w:rsidRDefault="008B4C6F" w:rsidP="00F5216A">
      <w:pPr>
        <w:spacing w:line="276" w:lineRule="auto"/>
        <w:rPr>
          <w:i/>
          <w:color w:val="000000" w:themeColor="text1"/>
          <w:sz w:val="20"/>
        </w:rPr>
      </w:pPr>
    </w:p>
    <w:p w14:paraId="70EC0405" w14:textId="77777777" w:rsidR="002834BF" w:rsidRPr="007F7B4F" w:rsidRDefault="002834BF" w:rsidP="008B4C6F">
      <w:pPr>
        <w:pStyle w:val="Naslov2"/>
        <w:numPr>
          <w:ilvl w:val="1"/>
          <w:numId w:val="39"/>
        </w:numPr>
        <w:spacing w:before="0" w:line="276" w:lineRule="auto"/>
        <w:ind w:left="567"/>
      </w:pPr>
      <w:bookmarkStart w:id="28" w:name="_Toc48737439"/>
      <w:r w:rsidRPr="007F7B4F">
        <w:t xml:space="preserve">Analiza </w:t>
      </w:r>
      <w:r w:rsidR="00DD0F90" w:rsidRPr="007F7B4F">
        <w:t>ljudskih resursa</w:t>
      </w:r>
      <w:bookmarkEnd w:id="28"/>
    </w:p>
    <w:p w14:paraId="29633046" w14:textId="77777777" w:rsidR="00DD0F90" w:rsidRDefault="00DD0F90" w:rsidP="00DD0F90">
      <w:pPr>
        <w:rPr>
          <w:sz w:val="24"/>
        </w:rPr>
      </w:pPr>
    </w:p>
    <w:p w14:paraId="5D3FBC07" w14:textId="77777777" w:rsidR="004A524B" w:rsidRPr="007160EA" w:rsidRDefault="004A524B" w:rsidP="004A524B">
      <w:pPr>
        <w:spacing w:line="276" w:lineRule="auto"/>
        <w:jc w:val="both"/>
        <w:rPr>
          <w:sz w:val="24"/>
        </w:rPr>
      </w:pPr>
      <w:r w:rsidRPr="007160EA">
        <w:rPr>
          <w:sz w:val="24"/>
        </w:rPr>
        <w:t xml:space="preserve">Planiranje potrebe za ljudskim resursima je proces analize i identifikacije potreba i raspoloživosti zaposlenika kako bi </w:t>
      </w:r>
      <w:r w:rsidR="007D4276">
        <w:rPr>
          <w:sz w:val="24"/>
        </w:rPr>
        <w:t>Općina mogla</w:t>
      </w:r>
      <w:r w:rsidRPr="007160EA">
        <w:rPr>
          <w:sz w:val="24"/>
        </w:rPr>
        <w:t xml:space="preserve"> postići svoje ciljeve. Radi se o aktivnosti koju provode rukovoditelji ljudskih resursa te prikupljaju podatke kako bi sastavili kadrovske projekcije za sam vrh upravljačke strukture, koje se posljedično mogu koristiti pri strateškom planiranju i postavljanju organizacijskih obrazaca.   </w:t>
      </w:r>
    </w:p>
    <w:p w14:paraId="711D4722" w14:textId="77777777" w:rsidR="004A524B" w:rsidRPr="004A524B" w:rsidRDefault="004A524B" w:rsidP="004A524B">
      <w:pPr>
        <w:spacing w:line="276" w:lineRule="auto"/>
        <w:jc w:val="both"/>
        <w:rPr>
          <w:sz w:val="24"/>
        </w:rPr>
      </w:pPr>
    </w:p>
    <w:p w14:paraId="0B3EE774" w14:textId="77777777" w:rsidR="004A524B" w:rsidRPr="004A524B" w:rsidRDefault="004A524B" w:rsidP="004A524B">
      <w:pPr>
        <w:spacing w:line="276" w:lineRule="auto"/>
        <w:jc w:val="both"/>
        <w:rPr>
          <w:sz w:val="24"/>
        </w:rPr>
      </w:pPr>
      <w:r w:rsidRPr="004A524B">
        <w:rPr>
          <w:sz w:val="24"/>
        </w:rPr>
        <w:t>Cilj efikasnog planiranja ljudskih resursa je:  </w:t>
      </w:r>
    </w:p>
    <w:p w14:paraId="0742099D" w14:textId="77777777" w:rsidR="004A524B" w:rsidRPr="004A524B" w:rsidRDefault="004A524B" w:rsidP="004A524B">
      <w:pPr>
        <w:spacing w:line="276" w:lineRule="auto"/>
        <w:jc w:val="both"/>
        <w:rPr>
          <w:sz w:val="24"/>
        </w:rPr>
      </w:pPr>
      <w:r w:rsidRPr="004A524B">
        <w:rPr>
          <w:sz w:val="24"/>
        </w:rPr>
        <w:t> </w:t>
      </w:r>
    </w:p>
    <w:p w14:paraId="0B776F8E" w14:textId="77777777" w:rsidR="004A524B" w:rsidRPr="004A524B" w:rsidRDefault="000C3A11" w:rsidP="00F81935">
      <w:pPr>
        <w:pStyle w:val="Odlomakpopisa"/>
        <w:numPr>
          <w:ilvl w:val="0"/>
          <w:numId w:val="9"/>
        </w:numPr>
        <w:spacing w:line="276" w:lineRule="auto"/>
        <w:jc w:val="both"/>
        <w:rPr>
          <w:sz w:val="24"/>
        </w:rPr>
      </w:pPr>
      <w:r>
        <w:rPr>
          <w:sz w:val="24"/>
        </w:rPr>
        <w:t>i</w:t>
      </w:r>
      <w:r w:rsidR="004A524B" w:rsidRPr="004A524B">
        <w:rPr>
          <w:sz w:val="24"/>
        </w:rPr>
        <w:t>dentificirati prave ljude (interno ili dodatnim zapošljavanjem),</w:t>
      </w:r>
    </w:p>
    <w:p w14:paraId="7FFF51CE" w14:textId="77777777" w:rsidR="004A524B" w:rsidRPr="004A524B" w:rsidRDefault="000C3A11" w:rsidP="00F81935">
      <w:pPr>
        <w:pStyle w:val="Odlomakpopisa"/>
        <w:numPr>
          <w:ilvl w:val="0"/>
          <w:numId w:val="9"/>
        </w:numPr>
        <w:spacing w:line="276" w:lineRule="auto"/>
        <w:jc w:val="both"/>
        <w:rPr>
          <w:sz w:val="24"/>
        </w:rPr>
      </w:pPr>
      <w:r>
        <w:rPr>
          <w:sz w:val="24"/>
        </w:rPr>
        <w:t>t</w:t>
      </w:r>
      <w:r w:rsidR="004A524B" w:rsidRPr="004A524B">
        <w:rPr>
          <w:sz w:val="24"/>
        </w:rPr>
        <w:t>i ljudi moraju imati sposobnosti potrebne organizaciji,</w:t>
      </w:r>
    </w:p>
    <w:p w14:paraId="00F24706" w14:textId="277541D2" w:rsidR="004A524B" w:rsidRPr="004A524B" w:rsidRDefault="000C3A11" w:rsidP="00F81935">
      <w:pPr>
        <w:pStyle w:val="Odlomakpopisa"/>
        <w:numPr>
          <w:ilvl w:val="0"/>
          <w:numId w:val="9"/>
        </w:numPr>
        <w:spacing w:line="276" w:lineRule="auto"/>
        <w:jc w:val="both"/>
        <w:rPr>
          <w:sz w:val="24"/>
        </w:rPr>
      </w:pPr>
      <w:r>
        <w:rPr>
          <w:sz w:val="24"/>
        </w:rPr>
        <w:t>o</w:t>
      </w:r>
      <w:r w:rsidR="004A524B" w:rsidRPr="004A524B">
        <w:rPr>
          <w:sz w:val="24"/>
        </w:rPr>
        <w:t>ni moraju biti angažirani u pravom trenutku</w:t>
      </w:r>
      <w:r>
        <w:rPr>
          <w:sz w:val="24"/>
        </w:rPr>
        <w:t xml:space="preserve"> te</w:t>
      </w:r>
    </w:p>
    <w:p w14:paraId="699B55F8" w14:textId="77777777" w:rsidR="004A524B" w:rsidRPr="004A524B" w:rsidRDefault="004A524B" w:rsidP="00F81935">
      <w:pPr>
        <w:pStyle w:val="Odlomakpopisa"/>
        <w:numPr>
          <w:ilvl w:val="0"/>
          <w:numId w:val="9"/>
        </w:numPr>
        <w:spacing w:line="276" w:lineRule="auto"/>
        <w:jc w:val="both"/>
        <w:rPr>
          <w:sz w:val="24"/>
        </w:rPr>
      </w:pPr>
      <w:r w:rsidRPr="004A524B">
        <w:rPr>
          <w:sz w:val="24"/>
        </w:rPr>
        <w:t xml:space="preserve">moraju biti stavljeni na odgovarajuće mjesto/radnu poziciju.   </w:t>
      </w:r>
    </w:p>
    <w:p w14:paraId="073DEC0E" w14:textId="77777777" w:rsidR="004A524B" w:rsidRPr="004A524B" w:rsidRDefault="004A524B" w:rsidP="004A524B">
      <w:pPr>
        <w:spacing w:line="276" w:lineRule="auto"/>
        <w:jc w:val="both"/>
        <w:rPr>
          <w:sz w:val="24"/>
        </w:rPr>
      </w:pPr>
    </w:p>
    <w:p w14:paraId="6D9595AC" w14:textId="77777777" w:rsidR="004A524B" w:rsidRPr="004A524B" w:rsidRDefault="004A524B" w:rsidP="004A524B">
      <w:pPr>
        <w:spacing w:line="276" w:lineRule="auto"/>
        <w:jc w:val="both"/>
        <w:rPr>
          <w:sz w:val="24"/>
        </w:rPr>
      </w:pPr>
      <w:r w:rsidRPr="004A524B">
        <w:rPr>
          <w:sz w:val="24"/>
        </w:rPr>
        <w:t>Putem interne analize dolazi se do sljedećih podataka:</w:t>
      </w:r>
    </w:p>
    <w:p w14:paraId="1E9BD75B" w14:textId="77777777" w:rsidR="004A524B" w:rsidRPr="004A524B" w:rsidRDefault="004A524B" w:rsidP="004A524B">
      <w:pPr>
        <w:spacing w:line="276" w:lineRule="auto"/>
        <w:jc w:val="both"/>
        <w:rPr>
          <w:sz w:val="24"/>
        </w:rPr>
      </w:pPr>
    </w:p>
    <w:p w14:paraId="5BA178E0" w14:textId="77777777" w:rsidR="004A524B" w:rsidRPr="004A524B" w:rsidRDefault="004A524B" w:rsidP="00F81935">
      <w:pPr>
        <w:pStyle w:val="Odlomakpopisa"/>
        <w:numPr>
          <w:ilvl w:val="0"/>
          <w:numId w:val="10"/>
        </w:numPr>
        <w:spacing w:line="276" w:lineRule="auto"/>
        <w:jc w:val="both"/>
        <w:rPr>
          <w:sz w:val="24"/>
        </w:rPr>
      </w:pPr>
      <w:r w:rsidRPr="004A524B">
        <w:rPr>
          <w:sz w:val="24"/>
        </w:rPr>
        <w:t xml:space="preserve">broj zaposlenih, </w:t>
      </w:r>
    </w:p>
    <w:p w14:paraId="5CA719C4" w14:textId="77777777" w:rsidR="004A524B" w:rsidRPr="004A524B" w:rsidRDefault="004A524B" w:rsidP="00F81935">
      <w:pPr>
        <w:pStyle w:val="Odlomakpopisa"/>
        <w:numPr>
          <w:ilvl w:val="0"/>
          <w:numId w:val="10"/>
        </w:numPr>
        <w:spacing w:line="276" w:lineRule="auto"/>
        <w:jc w:val="both"/>
        <w:rPr>
          <w:sz w:val="24"/>
        </w:rPr>
      </w:pPr>
      <w:r w:rsidRPr="004A524B">
        <w:rPr>
          <w:sz w:val="24"/>
        </w:rPr>
        <w:t xml:space="preserve">kvalifikacijska i dobna struktura, </w:t>
      </w:r>
    </w:p>
    <w:p w14:paraId="11945FBA" w14:textId="77777777" w:rsidR="004A524B" w:rsidRPr="004A524B" w:rsidRDefault="004A524B" w:rsidP="00F81935">
      <w:pPr>
        <w:pStyle w:val="Odlomakpopisa"/>
        <w:numPr>
          <w:ilvl w:val="0"/>
          <w:numId w:val="10"/>
        </w:numPr>
        <w:spacing w:line="276" w:lineRule="auto"/>
        <w:jc w:val="both"/>
        <w:rPr>
          <w:sz w:val="24"/>
        </w:rPr>
      </w:pPr>
      <w:r w:rsidRPr="004A524B">
        <w:rPr>
          <w:sz w:val="24"/>
        </w:rPr>
        <w:t>dužina ukupnog radnog staža,</w:t>
      </w:r>
    </w:p>
    <w:p w14:paraId="04292F27" w14:textId="77777777" w:rsidR="004A524B" w:rsidRPr="004A524B" w:rsidRDefault="004A524B" w:rsidP="00F81935">
      <w:pPr>
        <w:pStyle w:val="Odlomakpopisa"/>
        <w:numPr>
          <w:ilvl w:val="0"/>
          <w:numId w:val="10"/>
        </w:numPr>
        <w:spacing w:line="276" w:lineRule="auto"/>
        <w:jc w:val="both"/>
        <w:rPr>
          <w:sz w:val="24"/>
        </w:rPr>
      </w:pPr>
      <w:r w:rsidRPr="004A524B">
        <w:rPr>
          <w:sz w:val="24"/>
        </w:rPr>
        <w:t xml:space="preserve">broj radnika na istom poslu, </w:t>
      </w:r>
    </w:p>
    <w:p w14:paraId="3B0290B5" w14:textId="77777777" w:rsidR="004A524B" w:rsidRPr="004A524B" w:rsidRDefault="004A524B" w:rsidP="00F81935">
      <w:pPr>
        <w:pStyle w:val="Odlomakpopisa"/>
        <w:numPr>
          <w:ilvl w:val="0"/>
          <w:numId w:val="10"/>
        </w:numPr>
        <w:spacing w:line="276" w:lineRule="auto"/>
        <w:jc w:val="both"/>
        <w:rPr>
          <w:sz w:val="24"/>
        </w:rPr>
      </w:pPr>
      <w:r w:rsidRPr="004A524B">
        <w:rPr>
          <w:sz w:val="24"/>
        </w:rPr>
        <w:t xml:space="preserve">pregled razvoja karijere zaposlenih, </w:t>
      </w:r>
    </w:p>
    <w:p w14:paraId="6C7649AA" w14:textId="77777777" w:rsidR="004A524B" w:rsidRPr="004A524B" w:rsidRDefault="004A524B" w:rsidP="00F81935">
      <w:pPr>
        <w:pStyle w:val="Odlomakpopisa"/>
        <w:numPr>
          <w:ilvl w:val="0"/>
          <w:numId w:val="10"/>
        </w:numPr>
        <w:spacing w:line="276" w:lineRule="auto"/>
        <w:jc w:val="both"/>
        <w:rPr>
          <w:sz w:val="24"/>
        </w:rPr>
      </w:pPr>
      <w:r w:rsidRPr="004A524B">
        <w:rPr>
          <w:sz w:val="24"/>
        </w:rPr>
        <w:t xml:space="preserve">usavršavanje, </w:t>
      </w:r>
    </w:p>
    <w:p w14:paraId="10F4FDC4" w14:textId="77777777" w:rsidR="004A524B" w:rsidRPr="004A524B" w:rsidRDefault="004A524B" w:rsidP="00F81935">
      <w:pPr>
        <w:pStyle w:val="Odlomakpopisa"/>
        <w:numPr>
          <w:ilvl w:val="0"/>
          <w:numId w:val="10"/>
        </w:numPr>
        <w:spacing w:line="276" w:lineRule="auto"/>
        <w:jc w:val="both"/>
        <w:rPr>
          <w:sz w:val="24"/>
        </w:rPr>
      </w:pPr>
      <w:r w:rsidRPr="004A524B">
        <w:rPr>
          <w:sz w:val="24"/>
        </w:rPr>
        <w:t xml:space="preserve">napredovanje, </w:t>
      </w:r>
    </w:p>
    <w:p w14:paraId="21B7F72F" w14:textId="77777777" w:rsidR="004A524B" w:rsidRPr="004A524B" w:rsidRDefault="004A524B" w:rsidP="00F81935">
      <w:pPr>
        <w:pStyle w:val="Odlomakpopisa"/>
        <w:numPr>
          <w:ilvl w:val="0"/>
          <w:numId w:val="10"/>
        </w:numPr>
        <w:spacing w:line="276" w:lineRule="auto"/>
        <w:jc w:val="both"/>
        <w:rPr>
          <w:sz w:val="24"/>
        </w:rPr>
      </w:pPr>
      <w:r w:rsidRPr="004A524B">
        <w:rPr>
          <w:sz w:val="24"/>
        </w:rPr>
        <w:t xml:space="preserve">ocjena uspješnosti, </w:t>
      </w:r>
    </w:p>
    <w:p w14:paraId="29929BA5" w14:textId="77777777" w:rsidR="004A524B" w:rsidRPr="004A524B" w:rsidRDefault="004A524B" w:rsidP="00F81935">
      <w:pPr>
        <w:pStyle w:val="Odlomakpopisa"/>
        <w:numPr>
          <w:ilvl w:val="0"/>
          <w:numId w:val="10"/>
        </w:numPr>
        <w:spacing w:line="276" w:lineRule="auto"/>
        <w:jc w:val="both"/>
        <w:rPr>
          <w:sz w:val="24"/>
        </w:rPr>
      </w:pPr>
      <w:r w:rsidRPr="004A524B">
        <w:rPr>
          <w:sz w:val="24"/>
        </w:rPr>
        <w:t>zaposlenici sa potencijalom za napredovanje te</w:t>
      </w:r>
    </w:p>
    <w:p w14:paraId="7869CD0C" w14:textId="77777777" w:rsidR="004A524B" w:rsidRDefault="004A524B" w:rsidP="00F81935">
      <w:pPr>
        <w:pStyle w:val="Odlomakpopisa"/>
        <w:numPr>
          <w:ilvl w:val="0"/>
          <w:numId w:val="10"/>
        </w:numPr>
        <w:spacing w:line="276" w:lineRule="auto"/>
        <w:jc w:val="both"/>
        <w:rPr>
          <w:sz w:val="24"/>
        </w:rPr>
      </w:pPr>
      <w:r w:rsidRPr="004A524B">
        <w:rPr>
          <w:sz w:val="24"/>
        </w:rPr>
        <w:t xml:space="preserve">zaposlenici pred </w:t>
      </w:r>
      <w:r>
        <w:rPr>
          <w:sz w:val="24"/>
        </w:rPr>
        <w:t>mirovinom</w:t>
      </w:r>
      <w:r w:rsidRPr="004A524B">
        <w:rPr>
          <w:sz w:val="24"/>
        </w:rPr>
        <w:t xml:space="preserve">. </w:t>
      </w:r>
    </w:p>
    <w:p w14:paraId="0DEC49D6" w14:textId="77777777" w:rsidR="00794014" w:rsidRDefault="00794014" w:rsidP="004A524B">
      <w:pPr>
        <w:spacing w:line="276" w:lineRule="auto"/>
        <w:jc w:val="both"/>
        <w:rPr>
          <w:sz w:val="24"/>
        </w:rPr>
      </w:pPr>
    </w:p>
    <w:p w14:paraId="3CD94F9D" w14:textId="4F393304" w:rsidR="004A524B" w:rsidRPr="007160EA" w:rsidRDefault="004A524B" w:rsidP="004A524B">
      <w:pPr>
        <w:spacing w:line="276" w:lineRule="auto"/>
        <w:jc w:val="both"/>
        <w:rPr>
          <w:sz w:val="24"/>
        </w:rPr>
      </w:pPr>
      <w:r w:rsidRPr="007160EA">
        <w:rPr>
          <w:sz w:val="24"/>
        </w:rPr>
        <w:t xml:space="preserve">Temeljem dobivenih informacija, </w:t>
      </w:r>
      <w:r w:rsidR="00FD3025">
        <w:rPr>
          <w:sz w:val="24"/>
        </w:rPr>
        <w:t xml:space="preserve">Općina </w:t>
      </w:r>
      <w:r w:rsidR="00A93125">
        <w:rPr>
          <w:sz w:val="24"/>
        </w:rPr>
        <w:t>Križ</w:t>
      </w:r>
      <w:r w:rsidR="004A310F">
        <w:rPr>
          <w:sz w:val="24"/>
        </w:rPr>
        <w:t xml:space="preserve"> </w:t>
      </w:r>
      <w:r w:rsidRPr="007160EA">
        <w:rPr>
          <w:sz w:val="24"/>
        </w:rPr>
        <w:t xml:space="preserve">svoje aktivnosti usmjerava u cilju zadovoljenja potreba za ljudskim resursima u skladu sa svojim planovima aktivnosti. </w:t>
      </w:r>
    </w:p>
    <w:p w14:paraId="77D00EB3" w14:textId="77777777" w:rsidR="004A524B" w:rsidRPr="004A524B" w:rsidRDefault="004A524B" w:rsidP="004A524B">
      <w:pPr>
        <w:spacing w:line="276" w:lineRule="auto"/>
        <w:jc w:val="both"/>
        <w:rPr>
          <w:sz w:val="24"/>
        </w:rPr>
      </w:pPr>
    </w:p>
    <w:p w14:paraId="03D0F2F9" w14:textId="77777777" w:rsidR="004A524B" w:rsidRDefault="004A524B" w:rsidP="004A524B">
      <w:pPr>
        <w:spacing w:line="276" w:lineRule="auto"/>
        <w:jc w:val="both"/>
        <w:rPr>
          <w:sz w:val="24"/>
        </w:rPr>
      </w:pPr>
      <w:r w:rsidRPr="004A524B">
        <w:rPr>
          <w:sz w:val="24"/>
        </w:rPr>
        <w:t xml:space="preserve">Zbog konstantnih promjena u obujmu i načinu izvršavanja zadataka na radnom mjestu, mijenjaju se osobine i vještine koje se zahtijevaju od zaposlenika. Dinamika radnog mjesta ukazuje na potrebu primjene analiza radnog mjesta, kao osnove za uspješnost izvršavanja radnih zadataka. </w:t>
      </w:r>
    </w:p>
    <w:p w14:paraId="0205FD5F" w14:textId="77777777" w:rsidR="00794014" w:rsidRDefault="00794014" w:rsidP="004A524B">
      <w:pPr>
        <w:spacing w:line="276" w:lineRule="auto"/>
        <w:jc w:val="both"/>
        <w:rPr>
          <w:sz w:val="24"/>
        </w:rPr>
      </w:pPr>
    </w:p>
    <w:p w14:paraId="3AD5E0DB" w14:textId="77777777" w:rsidR="003F5449" w:rsidRDefault="003F5449" w:rsidP="004A524B">
      <w:pPr>
        <w:spacing w:line="276" w:lineRule="auto"/>
        <w:jc w:val="both"/>
        <w:rPr>
          <w:sz w:val="24"/>
        </w:rPr>
      </w:pPr>
    </w:p>
    <w:p w14:paraId="3A200601" w14:textId="77777777" w:rsidR="003F5449" w:rsidRDefault="003F5449" w:rsidP="004A524B">
      <w:pPr>
        <w:spacing w:line="276" w:lineRule="auto"/>
        <w:jc w:val="both"/>
        <w:rPr>
          <w:sz w:val="24"/>
        </w:rPr>
      </w:pPr>
    </w:p>
    <w:p w14:paraId="401B42A7" w14:textId="77777777" w:rsidR="003011AD" w:rsidRDefault="003011AD" w:rsidP="004A524B">
      <w:pPr>
        <w:spacing w:line="276" w:lineRule="auto"/>
        <w:jc w:val="both"/>
        <w:rPr>
          <w:sz w:val="24"/>
        </w:rPr>
      </w:pPr>
    </w:p>
    <w:p w14:paraId="70D8DF99" w14:textId="77777777" w:rsidR="00794014" w:rsidRPr="00DF2BD7" w:rsidRDefault="00794014" w:rsidP="00F81935">
      <w:pPr>
        <w:pStyle w:val="Naslov3"/>
        <w:numPr>
          <w:ilvl w:val="2"/>
          <w:numId w:val="36"/>
        </w:numPr>
        <w:ind w:left="720"/>
      </w:pPr>
      <w:bookmarkStart w:id="29" w:name="_Toc48737440"/>
      <w:r w:rsidRPr="00DF2BD7">
        <w:lastRenderedPageBreak/>
        <w:t>Interna analiza ljudskih resursa</w:t>
      </w:r>
      <w:bookmarkEnd w:id="29"/>
    </w:p>
    <w:p w14:paraId="4B06F61B" w14:textId="77777777" w:rsidR="004A524B" w:rsidRPr="004A524B" w:rsidRDefault="004A524B" w:rsidP="004A524B">
      <w:pPr>
        <w:spacing w:line="276" w:lineRule="auto"/>
        <w:jc w:val="both"/>
        <w:rPr>
          <w:sz w:val="24"/>
        </w:rPr>
      </w:pPr>
    </w:p>
    <w:p w14:paraId="651C37A8" w14:textId="6C4EC1E1" w:rsidR="004A524B" w:rsidRPr="007160EA" w:rsidRDefault="004A524B" w:rsidP="004A524B">
      <w:pPr>
        <w:spacing w:line="276" w:lineRule="auto"/>
        <w:jc w:val="both"/>
        <w:rPr>
          <w:sz w:val="24"/>
        </w:rPr>
      </w:pPr>
      <w:r w:rsidRPr="007160EA">
        <w:rPr>
          <w:sz w:val="24"/>
        </w:rPr>
        <w:t xml:space="preserve">U sljedećim grafikonima je prikazana interna analiza ljudskih resursa unutar </w:t>
      </w:r>
      <w:r w:rsidR="00FD3025">
        <w:rPr>
          <w:sz w:val="24"/>
        </w:rPr>
        <w:t xml:space="preserve">Općine </w:t>
      </w:r>
      <w:r w:rsidR="00A93125">
        <w:rPr>
          <w:sz w:val="24"/>
        </w:rPr>
        <w:t>Križ</w:t>
      </w:r>
      <w:r w:rsidRPr="007160EA">
        <w:rPr>
          <w:sz w:val="24"/>
        </w:rPr>
        <w:t>, i to prema sljedećim pokazateljima:</w:t>
      </w:r>
    </w:p>
    <w:p w14:paraId="06901DAC" w14:textId="77777777" w:rsidR="004A524B" w:rsidRPr="004A524B" w:rsidRDefault="004A524B" w:rsidP="004A524B">
      <w:pPr>
        <w:spacing w:line="276" w:lineRule="auto"/>
        <w:jc w:val="both"/>
        <w:rPr>
          <w:sz w:val="24"/>
        </w:rPr>
      </w:pPr>
    </w:p>
    <w:p w14:paraId="61CF09B4" w14:textId="77777777" w:rsidR="004A524B" w:rsidRPr="004A524B" w:rsidRDefault="004A524B" w:rsidP="00F81935">
      <w:pPr>
        <w:pStyle w:val="Odlomakpopisa"/>
        <w:numPr>
          <w:ilvl w:val="0"/>
          <w:numId w:val="11"/>
        </w:numPr>
        <w:spacing w:line="276" w:lineRule="auto"/>
        <w:jc w:val="both"/>
        <w:rPr>
          <w:sz w:val="24"/>
        </w:rPr>
      </w:pPr>
      <w:r w:rsidRPr="004A524B">
        <w:rPr>
          <w:sz w:val="24"/>
        </w:rPr>
        <w:t>stupanj stručne spreme,</w:t>
      </w:r>
    </w:p>
    <w:p w14:paraId="5EB41D66" w14:textId="77777777" w:rsidR="004A524B" w:rsidRPr="004A524B" w:rsidRDefault="004A524B" w:rsidP="00F81935">
      <w:pPr>
        <w:pStyle w:val="Odlomakpopisa"/>
        <w:numPr>
          <w:ilvl w:val="0"/>
          <w:numId w:val="11"/>
        </w:numPr>
        <w:spacing w:line="276" w:lineRule="auto"/>
        <w:jc w:val="both"/>
        <w:rPr>
          <w:sz w:val="24"/>
        </w:rPr>
      </w:pPr>
      <w:r w:rsidRPr="004A524B">
        <w:rPr>
          <w:sz w:val="24"/>
        </w:rPr>
        <w:t>vrsta radnog odnosa,</w:t>
      </w:r>
    </w:p>
    <w:p w14:paraId="3ED8B82F" w14:textId="77777777" w:rsidR="004A524B" w:rsidRPr="004A524B" w:rsidRDefault="004A524B" w:rsidP="00F81935">
      <w:pPr>
        <w:pStyle w:val="Odlomakpopisa"/>
        <w:numPr>
          <w:ilvl w:val="0"/>
          <w:numId w:val="11"/>
        </w:numPr>
        <w:spacing w:line="276" w:lineRule="auto"/>
        <w:jc w:val="both"/>
        <w:rPr>
          <w:sz w:val="24"/>
        </w:rPr>
      </w:pPr>
      <w:r w:rsidRPr="004A524B">
        <w:rPr>
          <w:sz w:val="24"/>
        </w:rPr>
        <w:t>dobna struktura, te</w:t>
      </w:r>
    </w:p>
    <w:p w14:paraId="1B1EACA8" w14:textId="77777777" w:rsidR="004A524B" w:rsidRDefault="00517418" w:rsidP="00F81935">
      <w:pPr>
        <w:pStyle w:val="Odlomakpopisa"/>
        <w:numPr>
          <w:ilvl w:val="0"/>
          <w:numId w:val="11"/>
        </w:numPr>
        <w:spacing w:line="276" w:lineRule="auto"/>
        <w:jc w:val="both"/>
        <w:rPr>
          <w:sz w:val="24"/>
        </w:rPr>
      </w:pPr>
      <w:r>
        <w:rPr>
          <w:noProof/>
          <w:lang w:eastAsia="hr-HR"/>
        </w:rPr>
        <w:drawing>
          <wp:anchor distT="0" distB="0" distL="114300" distR="114300" simplePos="0" relativeHeight="251640832" behindDoc="0" locked="0" layoutInCell="1" allowOverlap="1" wp14:anchorId="040A33EF" wp14:editId="02CA5607">
            <wp:simplePos x="0" y="0"/>
            <wp:positionH relativeFrom="column">
              <wp:posOffset>2863215</wp:posOffset>
            </wp:positionH>
            <wp:positionV relativeFrom="paragraph">
              <wp:posOffset>854710</wp:posOffset>
            </wp:positionV>
            <wp:extent cx="2705735" cy="1984375"/>
            <wp:effectExtent l="0" t="0" r="0" b="0"/>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4A524B" w:rsidRPr="004A524B">
        <w:rPr>
          <w:sz w:val="24"/>
        </w:rPr>
        <w:t>duljina ukupnog radnog staža (u godinama).</w:t>
      </w:r>
    </w:p>
    <w:p w14:paraId="02D26ABF" w14:textId="699F5C69" w:rsidR="00517418" w:rsidRPr="00517418" w:rsidRDefault="003F5449" w:rsidP="001472F9">
      <w:pPr>
        <w:spacing w:line="276" w:lineRule="auto"/>
        <w:jc w:val="both"/>
        <w:rPr>
          <w:sz w:val="24"/>
        </w:rPr>
      </w:pPr>
      <w:r w:rsidRPr="00B52706">
        <w:rPr>
          <w:noProof/>
          <w:color w:val="000000" w:themeColor="text1"/>
          <w:sz w:val="24"/>
          <w:lang w:eastAsia="hr-HR"/>
        </w:rPr>
        <w:drawing>
          <wp:anchor distT="0" distB="0" distL="114300" distR="114300" simplePos="0" relativeHeight="251646976" behindDoc="0" locked="0" layoutInCell="1" allowOverlap="1" wp14:anchorId="6EE5670F" wp14:editId="44A3DBF8">
            <wp:simplePos x="0" y="0"/>
            <wp:positionH relativeFrom="column">
              <wp:posOffset>2858770</wp:posOffset>
            </wp:positionH>
            <wp:positionV relativeFrom="paragraph">
              <wp:posOffset>2625090</wp:posOffset>
            </wp:positionV>
            <wp:extent cx="2713355" cy="1979295"/>
            <wp:effectExtent l="38100" t="0" r="0" b="1905"/>
            <wp:wrapTopAndBottom/>
            <wp:docPr id="22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43301F">
        <w:rPr>
          <w:i/>
          <w:noProof/>
          <w:sz w:val="20"/>
          <w:lang w:eastAsia="hr-HR"/>
        </w:rPr>
        <w:drawing>
          <wp:anchor distT="0" distB="0" distL="114300" distR="114300" simplePos="0" relativeHeight="251644928" behindDoc="0" locked="0" layoutInCell="1" allowOverlap="1" wp14:anchorId="772D88B6" wp14:editId="71C7C3A1">
            <wp:simplePos x="0" y="0"/>
            <wp:positionH relativeFrom="column">
              <wp:posOffset>184785</wp:posOffset>
            </wp:positionH>
            <wp:positionV relativeFrom="paragraph">
              <wp:posOffset>2626995</wp:posOffset>
            </wp:positionV>
            <wp:extent cx="2705100" cy="1978025"/>
            <wp:effectExtent l="0" t="0" r="0" b="3175"/>
            <wp:wrapTopAndBottom/>
            <wp:docPr id="225"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952AC8">
        <w:rPr>
          <w:noProof/>
          <w:lang w:eastAsia="hr-HR"/>
        </w:rPr>
        <w:drawing>
          <wp:anchor distT="0" distB="0" distL="114300" distR="114300" simplePos="0" relativeHeight="251642880" behindDoc="0" locked="0" layoutInCell="1" allowOverlap="1" wp14:anchorId="19242A1C" wp14:editId="2682C15C">
            <wp:simplePos x="0" y="0"/>
            <wp:positionH relativeFrom="column">
              <wp:posOffset>198120</wp:posOffset>
            </wp:positionH>
            <wp:positionV relativeFrom="paragraph">
              <wp:posOffset>654050</wp:posOffset>
            </wp:positionV>
            <wp:extent cx="2705735" cy="1984375"/>
            <wp:effectExtent l="0" t="0" r="0" b="0"/>
            <wp:wrapTopAndBottom/>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D3469F">
        <w:rPr>
          <w:noProof/>
          <w:lang w:eastAsia="hr-HR"/>
        </w:rPr>
        <mc:AlternateContent>
          <mc:Choice Requires="wps">
            <w:drawing>
              <wp:anchor distT="0" distB="0" distL="114300" distR="114300" simplePos="0" relativeHeight="251669504" behindDoc="0" locked="0" layoutInCell="1" allowOverlap="1" wp14:anchorId="3743029B" wp14:editId="0441C140">
                <wp:simplePos x="0" y="0"/>
                <wp:positionH relativeFrom="column">
                  <wp:posOffset>163830</wp:posOffset>
                </wp:positionH>
                <wp:positionV relativeFrom="paragraph">
                  <wp:posOffset>401320</wp:posOffset>
                </wp:positionV>
                <wp:extent cx="5380990" cy="174625"/>
                <wp:effectExtent l="0" t="0" r="0" b="0"/>
                <wp:wrapTopAndBottom/>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4CB14" w14:textId="4EED5FB6" w:rsidR="000122AC" w:rsidRPr="00ED5B23" w:rsidRDefault="000122AC" w:rsidP="00517418">
                            <w:pPr>
                              <w:pStyle w:val="Opisslike"/>
                              <w:spacing w:line="276" w:lineRule="auto"/>
                              <w:jc w:val="center"/>
                              <w:rPr>
                                <w:b w:val="0"/>
                                <w:i/>
                                <w:noProof/>
                                <w:color w:val="000000" w:themeColor="text1"/>
                                <w:sz w:val="32"/>
                              </w:rPr>
                            </w:pPr>
                            <w:bookmarkStart w:id="30" w:name="_Toc23164643"/>
                            <w:bookmarkStart w:id="31" w:name="_Toc48820800"/>
                            <w:r w:rsidRPr="00ED5B23">
                              <w:rPr>
                                <w:b w:val="0"/>
                                <w:i/>
                                <w:color w:val="000000" w:themeColor="text1"/>
                                <w:sz w:val="22"/>
                              </w:rPr>
                              <w:t xml:space="preserve">Grafikon </w:t>
                            </w:r>
                            <w:r w:rsidRPr="00ED5B23">
                              <w:rPr>
                                <w:b w:val="0"/>
                                <w:i/>
                                <w:color w:val="000000" w:themeColor="text1"/>
                                <w:sz w:val="22"/>
                              </w:rPr>
                              <w:fldChar w:fldCharType="begin"/>
                            </w:r>
                            <w:r w:rsidRPr="00ED5B23">
                              <w:rPr>
                                <w:b w:val="0"/>
                                <w:i/>
                                <w:color w:val="000000" w:themeColor="text1"/>
                                <w:sz w:val="22"/>
                              </w:rPr>
                              <w:instrText xml:space="preserve"> SEQ Grafikon \* ARABIC </w:instrText>
                            </w:r>
                            <w:r w:rsidRPr="00ED5B23">
                              <w:rPr>
                                <w:b w:val="0"/>
                                <w:i/>
                                <w:color w:val="000000" w:themeColor="text1"/>
                                <w:sz w:val="22"/>
                              </w:rPr>
                              <w:fldChar w:fldCharType="separate"/>
                            </w:r>
                            <w:r w:rsidR="002E563C">
                              <w:rPr>
                                <w:b w:val="0"/>
                                <w:i/>
                                <w:noProof/>
                                <w:color w:val="000000" w:themeColor="text1"/>
                                <w:sz w:val="22"/>
                              </w:rPr>
                              <w:t>1</w:t>
                            </w:r>
                            <w:r w:rsidRPr="00ED5B23">
                              <w:rPr>
                                <w:b w:val="0"/>
                                <w:i/>
                                <w:color w:val="000000" w:themeColor="text1"/>
                                <w:sz w:val="22"/>
                              </w:rPr>
                              <w:fldChar w:fldCharType="end"/>
                            </w:r>
                            <w:r w:rsidRPr="00ED5B23">
                              <w:rPr>
                                <w:b w:val="0"/>
                                <w:i/>
                                <w:color w:val="000000" w:themeColor="text1"/>
                                <w:sz w:val="22"/>
                              </w:rPr>
                              <w:t xml:space="preserve"> Interna analiza ljudskih resursa Općine </w:t>
                            </w:r>
                            <w:bookmarkEnd w:id="30"/>
                            <w:r w:rsidRPr="00ED5B23">
                              <w:rPr>
                                <w:b w:val="0"/>
                                <w:i/>
                                <w:color w:val="000000" w:themeColor="text1"/>
                                <w:sz w:val="22"/>
                              </w:rPr>
                              <w:t>Križ</w:t>
                            </w:r>
                            <w:bookmarkEnd w:id="3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3029B" id="_x0000_t202" coordsize="21600,21600" o:spt="202" path="m,l,21600r21600,l21600,xe">
                <v:stroke joinstyle="miter"/>
                <v:path gradientshapeok="t" o:connecttype="rect"/>
              </v:shapetype>
              <v:shape id="Text Box 36" o:spid="_x0000_s1029" type="#_x0000_t202" style="position:absolute;left:0;text-align:left;margin-left:12.9pt;margin-top:31.6pt;width:423.7pt;height: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" stroked="f">
                <v:textbox inset="0,0,0,0">
                  <w:txbxContent>
                    <w:p w14:paraId="7EB4CB14" w14:textId="4EED5FB6" w:rsidR="000122AC" w:rsidRPr="00ED5B23" w:rsidRDefault="000122AC" w:rsidP="00517418">
                      <w:pPr>
                        <w:pStyle w:val="Opisslike"/>
                        <w:spacing w:line="276" w:lineRule="auto"/>
                        <w:jc w:val="center"/>
                        <w:rPr>
                          <w:b w:val="0"/>
                          <w:i/>
                          <w:noProof/>
                          <w:color w:val="000000" w:themeColor="text1"/>
                          <w:sz w:val="32"/>
                        </w:rPr>
                      </w:pPr>
                      <w:bookmarkStart w:id="32" w:name="_Toc23164643"/>
                      <w:bookmarkStart w:id="33" w:name="_Toc48820800"/>
                      <w:r w:rsidRPr="00ED5B23">
                        <w:rPr>
                          <w:b w:val="0"/>
                          <w:i/>
                          <w:color w:val="000000" w:themeColor="text1"/>
                          <w:sz w:val="22"/>
                        </w:rPr>
                        <w:t xml:space="preserve">Grafikon </w:t>
                      </w:r>
                      <w:r w:rsidRPr="00ED5B23">
                        <w:rPr>
                          <w:b w:val="0"/>
                          <w:i/>
                          <w:color w:val="000000" w:themeColor="text1"/>
                          <w:sz w:val="22"/>
                        </w:rPr>
                        <w:fldChar w:fldCharType="begin"/>
                      </w:r>
                      <w:r w:rsidRPr="00ED5B23">
                        <w:rPr>
                          <w:b w:val="0"/>
                          <w:i/>
                          <w:color w:val="000000" w:themeColor="text1"/>
                          <w:sz w:val="22"/>
                        </w:rPr>
                        <w:instrText xml:space="preserve"> SEQ Grafikon \* ARABIC </w:instrText>
                      </w:r>
                      <w:r w:rsidRPr="00ED5B23">
                        <w:rPr>
                          <w:b w:val="0"/>
                          <w:i/>
                          <w:color w:val="000000" w:themeColor="text1"/>
                          <w:sz w:val="22"/>
                        </w:rPr>
                        <w:fldChar w:fldCharType="separate"/>
                      </w:r>
                      <w:r w:rsidR="002E563C">
                        <w:rPr>
                          <w:b w:val="0"/>
                          <w:i/>
                          <w:noProof/>
                          <w:color w:val="000000" w:themeColor="text1"/>
                          <w:sz w:val="22"/>
                        </w:rPr>
                        <w:t>1</w:t>
                      </w:r>
                      <w:r w:rsidRPr="00ED5B23">
                        <w:rPr>
                          <w:b w:val="0"/>
                          <w:i/>
                          <w:color w:val="000000" w:themeColor="text1"/>
                          <w:sz w:val="22"/>
                        </w:rPr>
                        <w:fldChar w:fldCharType="end"/>
                      </w:r>
                      <w:r w:rsidRPr="00ED5B23">
                        <w:rPr>
                          <w:b w:val="0"/>
                          <w:i/>
                          <w:color w:val="000000" w:themeColor="text1"/>
                          <w:sz w:val="22"/>
                        </w:rPr>
                        <w:t xml:space="preserve"> Interna analiza ljudskih resursa Općine </w:t>
                      </w:r>
                      <w:bookmarkEnd w:id="32"/>
                      <w:r w:rsidRPr="00ED5B23">
                        <w:rPr>
                          <w:b w:val="0"/>
                          <w:i/>
                          <w:color w:val="000000" w:themeColor="text1"/>
                          <w:sz w:val="22"/>
                        </w:rPr>
                        <w:t>Križ</w:t>
                      </w:r>
                      <w:bookmarkEnd w:id="33"/>
                    </w:p>
                  </w:txbxContent>
                </v:textbox>
                <w10:wrap type="topAndBottom"/>
              </v:shape>
            </w:pict>
          </mc:Fallback>
        </mc:AlternateContent>
      </w:r>
    </w:p>
    <w:p w14:paraId="5D55E053" w14:textId="77777777" w:rsidR="00E76230" w:rsidRDefault="00E76230" w:rsidP="00E76230">
      <w:pPr>
        <w:spacing w:line="276" w:lineRule="auto"/>
        <w:rPr>
          <w:i/>
          <w:sz w:val="20"/>
        </w:rPr>
      </w:pPr>
    </w:p>
    <w:p w14:paraId="428BC02C" w14:textId="1316E7CF" w:rsidR="00B3017B" w:rsidRDefault="0043301F" w:rsidP="00E76230">
      <w:pPr>
        <w:spacing w:line="276" w:lineRule="auto"/>
        <w:jc w:val="center"/>
        <w:rPr>
          <w:i/>
          <w:sz w:val="20"/>
        </w:rPr>
      </w:pPr>
      <w:r w:rsidRPr="0043301F">
        <w:rPr>
          <w:i/>
          <w:sz w:val="20"/>
        </w:rPr>
        <w:t xml:space="preserve">Izvor: </w:t>
      </w:r>
      <w:r w:rsidR="00FD3025">
        <w:rPr>
          <w:i/>
          <w:sz w:val="20"/>
        </w:rPr>
        <w:t xml:space="preserve">Općina </w:t>
      </w:r>
      <w:r w:rsidR="00A93125">
        <w:rPr>
          <w:i/>
          <w:sz w:val="20"/>
        </w:rPr>
        <w:t>Križ</w:t>
      </w:r>
    </w:p>
    <w:p w14:paraId="065837AC" w14:textId="77777777" w:rsidR="00B3017B" w:rsidRPr="00B3017B" w:rsidRDefault="00B3017B" w:rsidP="00B3017B">
      <w:pPr>
        <w:spacing w:line="276" w:lineRule="auto"/>
        <w:jc w:val="center"/>
        <w:rPr>
          <w:i/>
          <w:sz w:val="20"/>
        </w:rPr>
      </w:pPr>
    </w:p>
    <w:p w14:paraId="015C733E" w14:textId="2E443EB3" w:rsidR="00400902" w:rsidRPr="00ED5B23" w:rsidRDefault="002F0920" w:rsidP="004A524B">
      <w:pPr>
        <w:spacing w:line="276" w:lineRule="auto"/>
        <w:jc w:val="both"/>
        <w:rPr>
          <w:rFonts w:ascii="Arial" w:eastAsia="Times New Roman" w:hAnsi="Arial" w:cs="Times New Roman"/>
          <w:color w:val="000000" w:themeColor="text1"/>
          <w:sz w:val="24"/>
        </w:rPr>
      </w:pPr>
      <w:r w:rsidRPr="00ED5B23">
        <w:rPr>
          <w:rFonts w:ascii="Arial" w:eastAsia="Times New Roman" w:hAnsi="Arial" w:cs="Times New Roman"/>
          <w:color w:val="000000" w:themeColor="text1"/>
          <w:sz w:val="24"/>
        </w:rPr>
        <w:t xml:space="preserve">Iz prethodno navedenih grafikona </w:t>
      </w:r>
      <w:r w:rsidR="00ED5B23" w:rsidRPr="00ED5B23">
        <w:rPr>
          <w:rFonts w:ascii="Arial" w:eastAsia="Times New Roman" w:hAnsi="Arial" w:cs="Times New Roman"/>
          <w:color w:val="000000" w:themeColor="text1"/>
          <w:sz w:val="24"/>
        </w:rPr>
        <w:t>može se vidjeti udio službenika i namještenika</w:t>
      </w:r>
      <w:r w:rsidRPr="00ED5B23">
        <w:rPr>
          <w:rFonts w:ascii="Arial" w:eastAsia="Times New Roman" w:hAnsi="Arial" w:cs="Times New Roman"/>
          <w:color w:val="000000" w:themeColor="text1"/>
          <w:sz w:val="24"/>
        </w:rPr>
        <w:t xml:space="preserve"> u Općini </w:t>
      </w:r>
      <w:r w:rsidR="00A93125" w:rsidRPr="00ED5B23">
        <w:rPr>
          <w:rFonts w:ascii="Arial" w:eastAsia="Times New Roman" w:hAnsi="Arial" w:cs="Times New Roman"/>
          <w:color w:val="000000" w:themeColor="text1"/>
          <w:sz w:val="24"/>
        </w:rPr>
        <w:t>Križ</w:t>
      </w:r>
      <w:r w:rsidR="00FD3546" w:rsidRPr="00ED5B23">
        <w:rPr>
          <w:rFonts w:ascii="Arial" w:eastAsia="Times New Roman" w:hAnsi="Arial" w:cs="Times New Roman"/>
          <w:color w:val="000000" w:themeColor="text1"/>
          <w:sz w:val="24"/>
        </w:rPr>
        <w:t xml:space="preserve"> </w:t>
      </w:r>
      <w:r w:rsidRPr="00ED5B23">
        <w:rPr>
          <w:rFonts w:ascii="Arial" w:eastAsia="Times New Roman" w:hAnsi="Arial" w:cs="Times New Roman"/>
          <w:color w:val="000000" w:themeColor="text1"/>
          <w:sz w:val="24"/>
        </w:rPr>
        <w:t xml:space="preserve">prema stupnju stručne spreme, prema vrsti radnog odnosa, prema dobnoj strukturi te prema duljini ukupnog radnog staža (iskazano u godinama). Iz provedene analize se može zaključiti da je u Općini ukupno zaposleno </w:t>
      </w:r>
      <w:r w:rsidR="00213F0A" w:rsidRPr="00ED5B23">
        <w:rPr>
          <w:rFonts w:ascii="Arial" w:eastAsia="Times New Roman" w:hAnsi="Arial" w:cs="Times New Roman"/>
          <w:color w:val="000000" w:themeColor="text1"/>
          <w:sz w:val="24"/>
        </w:rPr>
        <w:t>11 službenika i 1 namještenik,</w:t>
      </w:r>
      <w:r w:rsidRPr="00ED5B23">
        <w:rPr>
          <w:rFonts w:ascii="Arial" w:eastAsia="Times New Roman" w:hAnsi="Arial" w:cs="Times New Roman"/>
          <w:color w:val="000000" w:themeColor="text1"/>
          <w:sz w:val="24"/>
        </w:rPr>
        <w:t xml:space="preserve"> od kojih </w:t>
      </w:r>
      <w:r w:rsidR="00AF42A9" w:rsidRPr="00ED5B23">
        <w:rPr>
          <w:rFonts w:ascii="Arial" w:eastAsia="Times New Roman" w:hAnsi="Arial" w:cs="Times New Roman"/>
          <w:color w:val="000000" w:themeColor="text1"/>
          <w:sz w:val="24"/>
        </w:rPr>
        <w:t>je</w:t>
      </w:r>
      <w:r w:rsidR="004F36A7" w:rsidRPr="00ED5B23">
        <w:rPr>
          <w:rFonts w:ascii="Arial" w:eastAsia="Times New Roman" w:hAnsi="Arial" w:cs="Times New Roman"/>
          <w:color w:val="000000" w:themeColor="text1"/>
          <w:sz w:val="24"/>
        </w:rPr>
        <w:t xml:space="preserve"> najviše </w:t>
      </w:r>
      <w:r w:rsidR="00E76230" w:rsidRPr="00ED5B23">
        <w:rPr>
          <w:rFonts w:ascii="Arial" w:eastAsia="Times New Roman" w:hAnsi="Arial" w:cs="Times New Roman"/>
          <w:color w:val="000000" w:themeColor="text1"/>
          <w:sz w:val="24"/>
        </w:rPr>
        <w:t xml:space="preserve">sa  </w:t>
      </w:r>
      <w:r w:rsidR="009E3E60" w:rsidRPr="00ED5B23">
        <w:rPr>
          <w:rFonts w:ascii="Arial" w:eastAsia="Times New Roman" w:hAnsi="Arial" w:cs="Times New Roman"/>
          <w:color w:val="000000" w:themeColor="text1"/>
          <w:sz w:val="24"/>
        </w:rPr>
        <w:t>srednjom</w:t>
      </w:r>
      <w:r w:rsidR="00F82D42" w:rsidRPr="00ED5B23">
        <w:rPr>
          <w:rFonts w:ascii="Arial" w:eastAsia="Times New Roman" w:hAnsi="Arial" w:cs="Times New Roman"/>
          <w:color w:val="000000" w:themeColor="text1"/>
          <w:sz w:val="24"/>
        </w:rPr>
        <w:t xml:space="preserve"> stručnom spremom</w:t>
      </w:r>
      <w:r w:rsidR="00ED5B23" w:rsidRPr="00ED5B23">
        <w:rPr>
          <w:rFonts w:ascii="Arial" w:eastAsia="Times New Roman" w:hAnsi="Arial" w:cs="Times New Roman"/>
          <w:color w:val="000000" w:themeColor="text1"/>
          <w:sz w:val="24"/>
        </w:rPr>
        <w:t xml:space="preserve"> (6 osoba ili 50%)</w:t>
      </w:r>
      <w:r w:rsidRPr="00ED5B23">
        <w:rPr>
          <w:rFonts w:ascii="Arial" w:eastAsia="Times New Roman" w:hAnsi="Arial" w:cs="Times New Roman"/>
          <w:color w:val="000000" w:themeColor="text1"/>
          <w:sz w:val="24"/>
        </w:rPr>
        <w:t xml:space="preserve">. </w:t>
      </w:r>
      <w:r w:rsidR="00E76230" w:rsidRPr="00ED5B23">
        <w:rPr>
          <w:rFonts w:ascii="Arial" w:eastAsia="Times New Roman" w:hAnsi="Arial" w:cs="Times New Roman"/>
          <w:color w:val="000000" w:themeColor="text1"/>
          <w:sz w:val="24"/>
        </w:rPr>
        <w:t>Sv</w:t>
      </w:r>
      <w:r w:rsidR="00ED5B23" w:rsidRPr="00ED5B23">
        <w:rPr>
          <w:rFonts w:ascii="Arial" w:eastAsia="Times New Roman" w:hAnsi="Arial" w:cs="Times New Roman"/>
          <w:color w:val="000000" w:themeColor="text1"/>
          <w:sz w:val="24"/>
        </w:rPr>
        <w:t>e</w:t>
      </w:r>
      <w:r w:rsidRPr="00ED5B23">
        <w:rPr>
          <w:rFonts w:ascii="Arial" w:eastAsia="Times New Roman" w:hAnsi="Arial" w:cs="Times New Roman"/>
          <w:color w:val="000000" w:themeColor="text1"/>
          <w:sz w:val="24"/>
        </w:rPr>
        <w:t xml:space="preserve"> </w:t>
      </w:r>
      <w:r w:rsidR="00ED5B23" w:rsidRPr="00ED5B23">
        <w:rPr>
          <w:rFonts w:ascii="Arial" w:eastAsia="Times New Roman" w:hAnsi="Arial" w:cs="Times New Roman"/>
          <w:color w:val="000000" w:themeColor="text1"/>
          <w:sz w:val="24"/>
        </w:rPr>
        <w:t>osobe</w:t>
      </w:r>
      <w:r w:rsidR="009E3E60" w:rsidRPr="00ED5B23">
        <w:rPr>
          <w:rFonts w:ascii="Arial" w:eastAsia="Times New Roman" w:hAnsi="Arial" w:cs="Times New Roman"/>
          <w:color w:val="000000" w:themeColor="text1"/>
          <w:sz w:val="24"/>
        </w:rPr>
        <w:t xml:space="preserve"> </w:t>
      </w:r>
      <w:r w:rsidR="00ED5B23" w:rsidRPr="00ED5B23">
        <w:rPr>
          <w:rFonts w:ascii="Arial" w:eastAsia="Times New Roman" w:hAnsi="Arial" w:cs="Times New Roman"/>
          <w:color w:val="000000" w:themeColor="text1"/>
          <w:sz w:val="24"/>
        </w:rPr>
        <w:t xml:space="preserve">su </w:t>
      </w:r>
      <w:r w:rsidR="009E3E60" w:rsidRPr="00ED5B23">
        <w:rPr>
          <w:rFonts w:ascii="Arial" w:eastAsia="Times New Roman" w:hAnsi="Arial" w:cs="Times New Roman"/>
          <w:color w:val="000000" w:themeColor="text1"/>
          <w:sz w:val="24"/>
        </w:rPr>
        <w:t>zaposlen</w:t>
      </w:r>
      <w:r w:rsidR="00ED5B23" w:rsidRPr="00ED5B23">
        <w:rPr>
          <w:rFonts w:ascii="Arial" w:eastAsia="Times New Roman" w:hAnsi="Arial" w:cs="Times New Roman"/>
          <w:color w:val="000000" w:themeColor="text1"/>
          <w:sz w:val="24"/>
        </w:rPr>
        <w:t xml:space="preserve">e </w:t>
      </w:r>
      <w:r w:rsidR="00E76230" w:rsidRPr="00ED5B23">
        <w:rPr>
          <w:rFonts w:ascii="Arial" w:eastAsia="Times New Roman" w:hAnsi="Arial" w:cs="Times New Roman"/>
          <w:color w:val="000000" w:themeColor="text1"/>
          <w:sz w:val="24"/>
        </w:rPr>
        <w:t>na neodređeno vrijeme</w:t>
      </w:r>
      <w:r w:rsidR="009E3E60" w:rsidRPr="00ED5B23">
        <w:rPr>
          <w:rFonts w:ascii="Arial" w:eastAsia="Times New Roman" w:hAnsi="Arial" w:cs="Times New Roman"/>
          <w:color w:val="000000" w:themeColor="text1"/>
          <w:sz w:val="24"/>
        </w:rPr>
        <w:t xml:space="preserve">, </w:t>
      </w:r>
      <w:r w:rsidRPr="00ED5B23">
        <w:rPr>
          <w:rFonts w:ascii="Arial" w:eastAsia="Times New Roman" w:hAnsi="Arial" w:cs="Times New Roman"/>
          <w:color w:val="000000" w:themeColor="text1"/>
          <w:sz w:val="24"/>
        </w:rPr>
        <w:t xml:space="preserve"> a</w:t>
      </w:r>
      <w:r w:rsidR="00E76230" w:rsidRPr="00ED5B23">
        <w:rPr>
          <w:rFonts w:ascii="Arial" w:eastAsia="Times New Roman" w:hAnsi="Arial" w:cs="Times New Roman"/>
          <w:color w:val="000000" w:themeColor="text1"/>
          <w:sz w:val="24"/>
        </w:rPr>
        <w:t xml:space="preserve"> što se tiče dobne strukture, </w:t>
      </w:r>
      <w:r w:rsidRPr="00ED5B23">
        <w:rPr>
          <w:rFonts w:ascii="Arial" w:eastAsia="Times New Roman" w:hAnsi="Arial" w:cs="Times New Roman"/>
          <w:color w:val="000000" w:themeColor="text1"/>
          <w:sz w:val="24"/>
        </w:rPr>
        <w:t xml:space="preserve"> </w:t>
      </w:r>
      <w:r w:rsidR="00AF42A9" w:rsidRPr="00ED5B23">
        <w:rPr>
          <w:rFonts w:ascii="Arial" w:eastAsia="Times New Roman" w:hAnsi="Arial" w:cs="Times New Roman"/>
          <w:color w:val="000000" w:themeColor="text1"/>
          <w:sz w:val="24"/>
        </w:rPr>
        <w:t xml:space="preserve">najveći broj </w:t>
      </w:r>
      <w:r w:rsidR="00ED5B23" w:rsidRPr="00ED5B23">
        <w:rPr>
          <w:rFonts w:ascii="Arial" w:eastAsia="Times New Roman" w:hAnsi="Arial" w:cs="Times New Roman"/>
          <w:color w:val="000000" w:themeColor="text1"/>
          <w:sz w:val="24"/>
        </w:rPr>
        <w:t>osoba</w:t>
      </w:r>
      <w:r w:rsidR="00AF42A9" w:rsidRPr="00ED5B23">
        <w:rPr>
          <w:rFonts w:ascii="Arial" w:eastAsia="Times New Roman" w:hAnsi="Arial" w:cs="Times New Roman"/>
          <w:color w:val="000000" w:themeColor="text1"/>
          <w:sz w:val="24"/>
        </w:rPr>
        <w:t xml:space="preserve"> se nalazi u intervalu </w:t>
      </w:r>
      <w:r w:rsidR="00ED5B23" w:rsidRPr="00ED5B23">
        <w:rPr>
          <w:rFonts w:ascii="Arial" w:eastAsia="Times New Roman" w:hAnsi="Arial" w:cs="Times New Roman"/>
          <w:color w:val="000000" w:themeColor="text1"/>
          <w:sz w:val="24"/>
        </w:rPr>
        <w:t>46 – 5</w:t>
      </w:r>
      <w:r w:rsidRPr="00ED5B23">
        <w:rPr>
          <w:rFonts w:ascii="Arial" w:eastAsia="Times New Roman" w:hAnsi="Arial" w:cs="Times New Roman"/>
          <w:color w:val="000000" w:themeColor="text1"/>
          <w:sz w:val="24"/>
        </w:rPr>
        <w:t>5</w:t>
      </w:r>
      <w:r w:rsidR="00ED5B23" w:rsidRPr="00ED5B23">
        <w:rPr>
          <w:rFonts w:ascii="Arial" w:eastAsia="Times New Roman" w:hAnsi="Arial" w:cs="Times New Roman"/>
          <w:color w:val="000000" w:themeColor="text1"/>
          <w:sz w:val="24"/>
        </w:rPr>
        <w:t xml:space="preserve"> i 56 – 65</w:t>
      </w:r>
      <w:r w:rsidRPr="00ED5B23">
        <w:rPr>
          <w:rFonts w:ascii="Arial" w:eastAsia="Times New Roman" w:hAnsi="Arial" w:cs="Times New Roman"/>
          <w:color w:val="000000" w:themeColor="text1"/>
          <w:sz w:val="24"/>
        </w:rPr>
        <w:t xml:space="preserve"> godina starosti. Što se tiče duljine radnog staža, najviše je </w:t>
      </w:r>
      <w:r w:rsidR="00ED5B23" w:rsidRPr="00ED5B23">
        <w:rPr>
          <w:rFonts w:ascii="Arial" w:eastAsia="Times New Roman" w:hAnsi="Arial" w:cs="Times New Roman"/>
          <w:color w:val="000000" w:themeColor="text1"/>
          <w:sz w:val="24"/>
        </w:rPr>
        <w:t>osoba</w:t>
      </w:r>
      <w:r w:rsidRPr="00ED5B23">
        <w:rPr>
          <w:rFonts w:ascii="Arial" w:eastAsia="Times New Roman" w:hAnsi="Arial" w:cs="Times New Roman"/>
          <w:color w:val="000000" w:themeColor="text1"/>
          <w:sz w:val="24"/>
        </w:rPr>
        <w:t xml:space="preserve"> </w:t>
      </w:r>
      <w:r w:rsidR="00ED5B23" w:rsidRPr="00ED5B23">
        <w:rPr>
          <w:rFonts w:ascii="Arial" w:eastAsia="Times New Roman" w:hAnsi="Arial" w:cs="Times New Roman"/>
          <w:color w:val="000000" w:themeColor="text1"/>
          <w:sz w:val="24"/>
        </w:rPr>
        <w:t>(6</w:t>
      </w:r>
      <w:r w:rsidR="00FD3546" w:rsidRPr="00ED5B23">
        <w:rPr>
          <w:rFonts w:ascii="Arial" w:eastAsia="Times New Roman" w:hAnsi="Arial" w:cs="Times New Roman"/>
          <w:color w:val="000000" w:themeColor="text1"/>
          <w:sz w:val="24"/>
        </w:rPr>
        <w:t xml:space="preserve"> </w:t>
      </w:r>
      <w:r w:rsidR="00E76230" w:rsidRPr="00ED5B23">
        <w:rPr>
          <w:rFonts w:ascii="Arial" w:eastAsia="Times New Roman" w:hAnsi="Arial" w:cs="Times New Roman"/>
          <w:color w:val="000000" w:themeColor="text1"/>
          <w:sz w:val="24"/>
        </w:rPr>
        <w:t>osob</w:t>
      </w:r>
      <w:r w:rsidR="00AF42A9" w:rsidRPr="00ED5B23">
        <w:rPr>
          <w:rFonts w:ascii="Arial" w:eastAsia="Times New Roman" w:hAnsi="Arial" w:cs="Times New Roman"/>
          <w:color w:val="000000" w:themeColor="text1"/>
          <w:sz w:val="24"/>
        </w:rPr>
        <w:t>a</w:t>
      </w:r>
      <w:r w:rsidRPr="00ED5B23">
        <w:rPr>
          <w:rFonts w:ascii="Arial" w:eastAsia="Times New Roman" w:hAnsi="Arial" w:cs="Times New Roman"/>
          <w:color w:val="000000" w:themeColor="text1"/>
          <w:sz w:val="24"/>
        </w:rPr>
        <w:t xml:space="preserve"> ili </w:t>
      </w:r>
      <w:r w:rsidR="00ED5B23" w:rsidRPr="00ED5B23">
        <w:rPr>
          <w:rFonts w:ascii="Arial" w:eastAsia="Times New Roman" w:hAnsi="Arial" w:cs="Times New Roman"/>
          <w:color w:val="000000" w:themeColor="text1"/>
          <w:sz w:val="24"/>
        </w:rPr>
        <w:t>50</w:t>
      </w:r>
      <w:r w:rsidRPr="00ED5B23">
        <w:rPr>
          <w:rFonts w:ascii="Arial" w:eastAsia="Times New Roman" w:hAnsi="Arial" w:cs="Times New Roman"/>
          <w:color w:val="000000" w:themeColor="text1"/>
          <w:sz w:val="24"/>
        </w:rPr>
        <w:t>%</w:t>
      </w:r>
      <w:r w:rsidR="00ED5B23" w:rsidRPr="00ED5B23">
        <w:rPr>
          <w:rFonts w:ascii="Arial" w:eastAsia="Times New Roman" w:hAnsi="Arial" w:cs="Times New Roman"/>
          <w:color w:val="000000" w:themeColor="text1"/>
          <w:sz w:val="24"/>
        </w:rPr>
        <w:t>)</w:t>
      </w:r>
      <w:r w:rsidRPr="00ED5B23">
        <w:rPr>
          <w:rFonts w:ascii="Arial" w:eastAsia="Times New Roman" w:hAnsi="Arial" w:cs="Times New Roman"/>
          <w:color w:val="000000" w:themeColor="text1"/>
          <w:sz w:val="24"/>
        </w:rPr>
        <w:t xml:space="preserve"> sa ukupnim radnim </w:t>
      </w:r>
      <w:proofErr w:type="spellStart"/>
      <w:r w:rsidRPr="00ED5B23">
        <w:rPr>
          <w:rFonts w:ascii="Arial" w:eastAsia="Times New Roman" w:hAnsi="Arial" w:cs="Times New Roman"/>
          <w:color w:val="000000" w:themeColor="text1"/>
          <w:sz w:val="24"/>
        </w:rPr>
        <w:t>stažom</w:t>
      </w:r>
      <w:proofErr w:type="spellEnd"/>
      <w:r w:rsidRPr="00ED5B23">
        <w:rPr>
          <w:rFonts w:ascii="Arial" w:eastAsia="Times New Roman" w:hAnsi="Arial" w:cs="Times New Roman"/>
          <w:color w:val="000000" w:themeColor="text1"/>
          <w:sz w:val="24"/>
        </w:rPr>
        <w:t xml:space="preserve"> u intervalu od </w:t>
      </w:r>
      <w:r w:rsidR="00ED5B23" w:rsidRPr="00ED5B23">
        <w:rPr>
          <w:rFonts w:ascii="Arial" w:eastAsia="Times New Roman" w:hAnsi="Arial" w:cs="Times New Roman"/>
          <w:color w:val="000000" w:themeColor="text1"/>
          <w:sz w:val="24"/>
        </w:rPr>
        <w:t>31 – 4</w:t>
      </w:r>
      <w:r w:rsidRPr="00ED5B23">
        <w:rPr>
          <w:rFonts w:ascii="Arial" w:eastAsia="Times New Roman" w:hAnsi="Arial" w:cs="Times New Roman"/>
          <w:color w:val="000000" w:themeColor="text1"/>
          <w:sz w:val="24"/>
        </w:rPr>
        <w:t xml:space="preserve">0 </w:t>
      </w:r>
      <w:r w:rsidR="003011AD" w:rsidRPr="00ED5B23">
        <w:rPr>
          <w:rFonts w:ascii="Arial" w:eastAsia="Times New Roman" w:hAnsi="Arial" w:cs="Times New Roman"/>
          <w:color w:val="000000" w:themeColor="text1"/>
          <w:sz w:val="24"/>
        </w:rPr>
        <w:t>godina.</w:t>
      </w:r>
    </w:p>
    <w:p w14:paraId="5A3430A8" w14:textId="77777777" w:rsidR="00AF42A9" w:rsidRPr="00AF42A9" w:rsidRDefault="00AF42A9" w:rsidP="004A524B">
      <w:pPr>
        <w:spacing w:line="276" w:lineRule="auto"/>
        <w:jc w:val="both"/>
        <w:rPr>
          <w:rFonts w:ascii="Arial" w:eastAsia="Times New Roman" w:hAnsi="Arial" w:cs="Times New Roman"/>
          <w:color w:val="FF0000"/>
          <w:sz w:val="24"/>
        </w:rPr>
      </w:pPr>
    </w:p>
    <w:p w14:paraId="52BDB603" w14:textId="77777777" w:rsidR="00DD0F90" w:rsidRPr="001E0F6B" w:rsidRDefault="00DD0F90" w:rsidP="008B4C6F">
      <w:pPr>
        <w:pStyle w:val="Naslov2"/>
        <w:numPr>
          <w:ilvl w:val="1"/>
          <w:numId w:val="39"/>
        </w:numPr>
        <w:spacing w:before="0" w:line="276" w:lineRule="auto"/>
        <w:ind w:left="567"/>
      </w:pPr>
      <w:bookmarkStart w:id="34" w:name="_Toc48737441"/>
      <w:r w:rsidRPr="001E0F6B">
        <w:lastRenderedPageBreak/>
        <w:t>Analiza dionika</w:t>
      </w:r>
      <w:bookmarkEnd w:id="34"/>
    </w:p>
    <w:p w14:paraId="52FC7C8A" w14:textId="77777777" w:rsidR="002834BF" w:rsidRDefault="002834BF" w:rsidP="009851AE">
      <w:pPr>
        <w:rPr>
          <w:sz w:val="24"/>
        </w:rPr>
      </w:pPr>
    </w:p>
    <w:p w14:paraId="3B428B35" w14:textId="77777777" w:rsidR="009851AE" w:rsidRDefault="00893A80" w:rsidP="00893A80">
      <w:pPr>
        <w:spacing w:line="276" w:lineRule="auto"/>
        <w:jc w:val="both"/>
        <w:rPr>
          <w:sz w:val="24"/>
        </w:rPr>
      </w:pPr>
      <w:r>
        <w:rPr>
          <w:sz w:val="24"/>
        </w:rPr>
        <w:t xml:space="preserve">Ključna svrha ove analize je identificirati interesne grupe i njihove interese koje mogu značajno utjecati na realizaciju nekog projekta. Dionici su sve one osobe, grupe, lobiji, institucije, pa i pojedine organizacije koji imaju interes ili interese u nekom projektu. Nije nužno da su takve grupe, pojedinci ili lobiji direktno uključeni u sami projekt, no ukoliko oni mogu i žele pozitivno i negativno utjecati na realizaciju nekog projekta, tada isti moraju biti identificirani, upoznati te mora biti poznata njihova strategija </w:t>
      </w:r>
      <w:r w:rsidR="005B38F7">
        <w:rPr>
          <w:sz w:val="24"/>
        </w:rPr>
        <w:t>djelovanja.</w:t>
      </w:r>
    </w:p>
    <w:p w14:paraId="02E33844" w14:textId="77777777" w:rsidR="0084319C" w:rsidRDefault="0084319C" w:rsidP="00893A80">
      <w:pPr>
        <w:spacing w:line="276" w:lineRule="auto"/>
        <w:jc w:val="both"/>
        <w:rPr>
          <w:sz w:val="24"/>
        </w:rPr>
      </w:pPr>
    </w:p>
    <w:p w14:paraId="61F22B2B" w14:textId="77777777" w:rsidR="0084319C" w:rsidRDefault="0084319C" w:rsidP="00893A80">
      <w:pPr>
        <w:spacing w:line="276" w:lineRule="auto"/>
        <w:jc w:val="both"/>
        <w:rPr>
          <w:sz w:val="24"/>
        </w:rPr>
      </w:pPr>
      <w:r>
        <w:rPr>
          <w:sz w:val="24"/>
        </w:rPr>
        <w:t xml:space="preserve">Osim spomenute važnosti uključivanja analize dionika u strateško odlučivanje JL(R)S, potrebno je spomenuti da će provedba takvih analiza s druge strane polučiti i efekte u smislu pripreme za opravdanje pojedinih </w:t>
      </w:r>
      <w:r w:rsidR="005543B3">
        <w:rPr>
          <w:sz w:val="24"/>
        </w:rPr>
        <w:t>odluka, sustavno</w:t>
      </w:r>
      <w:r>
        <w:rPr>
          <w:sz w:val="24"/>
        </w:rPr>
        <w:t xml:space="preserve"> proširiti informaciju i konzultacije glede pojedinih projekata te uključiti širi spektar </w:t>
      </w:r>
      <w:r w:rsidR="002F0167">
        <w:rPr>
          <w:sz w:val="24"/>
        </w:rPr>
        <w:t>utjecajnih skupina u samo odlučivanje, što je svakako demokratski i nadasve pozitivno.</w:t>
      </w:r>
    </w:p>
    <w:p w14:paraId="226EFFBF" w14:textId="77777777" w:rsidR="001472F9" w:rsidRDefault="001472F9" w:rsidP="0043301F">
      <w:pPr>
        <w:spacing w:line="276" w:lineRule="auto"/>
      </w:pPr>
    </w:p>
    <w:p w14:paraId="1755F4D1" w14:textId="4609AF79" w:rsidR="0043301F" w:rsidRPr="0043301F" w:rsidRDefault="0043301F" w:rsidP="0043301F">
      <w:pPr>
        <w:pStyle w:val="Opisslike"/>
        <w:keepNext/>
        <w:spacing w:after="0"/>
        <w:jc w:val="center"/>
        <w:rPr>
          <w:b w:val="0"/>
          <w:i/>
          <w:color w:val="auto"/>
          <w:sz w:val="22"/>
        </w:rPr>
      </w:pPr>
      <w:bookmarkStart w:id="35" w:name="_Toc23164631"/>
      <w:bookmarkStart w:id="36" w:name="_Toc54611395"/>
      <w:r w:rsidRPr="002827F5">
        <w:rPr>
          <w:b w:val="0"/>
          <w:i/>
          <w:color w:val="auto"/>
          <w:sz w:val="22"/>
        </w:rPr>
        <w:t xml:space="preserve">Tablica </w:t>
      </w:r>
      <w:r w:rsidR="00A97567">
        <w:rPr>
          <w:b w:val="0"/>
          <w:i/>
          <w:color w:val="auto"/>
          <w:sz w:val="22"/>
        </w:rPr>
        <w:fldChar w:fldCharType="begin"/>
      </w:r>
      <w:r w:rsidR="00A97567">
        <w:rPr>
          <w:b w:val="0"/>
          <w:i/>
          <w:color w:val="auto"/>
          <w:sz w:val="22"/>
        </w:rPr>
        <w:instrText xml:space="preserve"> SEQ Tablica \* ARABIC </w:instrText>
      </w:r>
      <w:r w:rsidR="00A97567">
        <w:rPr>
          <w:b w:val="0"/>
          <w:i/>
          <w:color w:val="auto"/>
          <w:sz w:val="22"/>
        </w:rPr>
        <w:fldChar w:fldCharType="separate"/>
      </w:r>
      <w:r w:rsidR="002E563C">
        <w:rPr>
          <w:b w:val="0"/>
          <w:i/>
          <w:noProof/>
          <w:color w:val="auto"/>
          <w:sz w:val="22"/>
        </w:rPr>
        <w:t>3</w:t>
      </w:r>
      <w:r w:rsidR="00A97567">
        <w:rPr>
          <w:b w:val="0"/>
          <w:i/>
          <w:color w:val="auto"/>
          <w:sz w:val="22"/>
        </w:rPr>
        <w:fldChar w:fldCharType="end"/>
      </w:r>
      <w:r w:rsidR="0003128B">
        <w:rPr>
          <w:b w:val="0"/>
          <w:i/>
          <w:color w:val="auto"/>
          <w:sz w:val="22"/>
        </w:rPr>
        <w:t xml:space="preserve"> </w:t>
      </w:r>
      <w:r w:rsidRPr="002827F5">
        <w:rPr>
          <w:b w:val="0"/>
          <w:i/>
          <w:color w:val="auto"/>
          <w:sz w:val="22"/>
        </w:rPr>
        <w:t xml:space="preserve">Analiza dionika </w:t>
      </w:r>
      <w:r w:rsidR="00FD3025" w:rsidRPr="002827F5">
        <w:rPr>
          <w:b w:val="0"/>
          <w:i/>
          <w:color w:val="auto"/>
          <w:sz w:val="22"/>
        </w:rPr>
        <w:t xml:space="preserve">Općine </w:t>
      </w:r>
      <w:bookmarkEnd w:id="35"/>
      <w:r w:rsidR="00A93125">
        <w:rPr>
          <w:b w:val="0"/>
          <w:i/>
          <w:color w:val="auto"/>
          <w:sz w:val="22"/>
        </w:rPr>
        <w:t>Križ</w:t>
      </w:r>
      <w:bookmarkEnd w:id="36"/>
    </w:p>
    <w:tbl>
      <w:tblPr>
        <w:tblStyle w:val="Reetkatablice"/>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74"/>
        <w:gridCol w:w="709"/>
        <w:gridCol w:w="4064"/>
        <w:gridCol w:w="3839"/>
      </w:tblGrid>
      <w:tr w:rsidR="00A92485" w:rsidRPr="00A92485" w14:paraId="45EA4E14" w14:textId="77777777" w:rsidTr="00A82281">
        <w:trPr>
          <w:trHeight w:val="445"/>
        </w:trPr>
        <w:tc>
          <w:tcPr>
            <w:tcW w:w="745" w:type="pct"/>
            <w:gridSpan w:val="2"/>
            <w:vMerge w:val="restart"/>
            <w:vAlign w:val="center"/>
          </w:tcPr>
          <w:p w14:paraId="579DB2C4" w14:textId="77777777" w:rsidR="00A92485" w:rsidRPr="00A92485" w:rsidRDefault="00A92485" w:rsidP="00A92485">
            <w:pPr>
              <w:jc w:val="center"/>
              <w:rPr>
                <w:b/>
              </w:rPr>
            </w:pPr>
          </w:p>
        </w:tc>
        <w:tc>
          <w:tcPr>
            <w:tcW w:w="4255" w:type="pct"/>
            <w:gridSpan w:val="2"/>
            <w:shd w:val="clear" w:color="auto" w:fill="595959" w:themeFill="text1" w:themeFillTint="A6"/>
            <w:vAlign w:val="center"/>
          </w:tcPr>
          <w:p w14:paraId="57DFF5EC" w14:textId="77777777" w:rsidR="00A92485" w:rsidRPr="00A03B9E" w:rsidRDefault="00A92485" w:rsidP="00A92485">
            <w:pPr>
              <w:jc w:val="center"/>
              <w:rPr>
                <w:b/>
                <w:color w:val="FFFFFF" w:themeColor="background1"/>
              </w:rPr>
            </w:pPr>
            <w:r w:rsidRPr="00A03B9E">
              <w:rPr>
                <w:b/>
                <w:color w:val="FFFFFF" w:themeColor="background1"/>
              </w:rPr>
              <w:t>Stupanj utjecaja</w:t>
            </w:r>
          </w:p>
        </w:tc>
      </w:tr>
      <w:tr w:rsidR="00A92485" w:rsidRPr="00A92485" w14:paraId="0381169E" w14:textId="77777777" w:rsidTr="00A82281">
        <w:trPr>
          <w:trHeight w:val="494"/>
        </w:trPr>
        <w:tc>
          <w:tcPr>
            <w:tcW w:w="745" w:type="pct"/>
            <w:gridSpan w:val="2"/>
            <w:vMerge/>
            <w:textDirection w:val="btLr"/>
            <w:vAlign w:val="center"/>
          </w:tcPr>
          <w:p w14:paraId="48C22BF5" w14:textId="77777777" w:rsidR="00A92485" w:rsidRPr="00A92485" w:rsidRDefault="00A92485" w:rsidP="00A92485">
            <w:pPr>
              <w:jc w:val="center"/>
              <w:rPr>
                <w:b/>
              </w:rPr>
            </w:pPr>
          </w:p>
        </w:tc>
        <w:tc>
          <w:tcPr>
            <w:tcW w:w="2188" w:type="pct"/>
            <w:shd w:val="clear" w:color="auto" w:fill="4A4F64" w:themeFill="text2" w:themeFillShade="BF"/>
            <w:vAlign w:val="center"/>
          </w:tcPr>
          <w:p w14:paraId="5C1D35E9" w14:textId="77777777" w:rsidR="00A92485" w:rsidRPr="00A03B9E" w:rsidRDefault="00A92485" w:rsidP="00A92485">
            <w:pPr>
              <w:jc w:val="center"/>
              <w:rPr>
                <w:b/>
                <w:color w:val="FFFFFF" w:themeColor="background1"/>
              </w:rPr>
            </w:pPr>
            <w:r w:rsidRPr="00A03B9E">
              <w:rPr>
                <w:b/>
                <w:color w:val="FFFFFF" w:themeColor="background1"/>
              </w:rPr>
              <w:t>Jaki utjecaj</w:t>
            </w:r>
          </w:p>
        </w:tc>
        <w:tc>
          <w:tcPr>
            <w:tcW w:w="2067" w:type="pct"/>
            <w:shd w:val="clear" w:color="auto" w:fill="A0A4B8" w:themeFill="text2" w:themeFillTint="99"/>
            <w:vAlign w:val="center"/>
          </w:tcPr>
          <w:p w14:paraId="67AA18AA" w14:textId="77777777" w:rsidR="00A92485" w:rsidRPr="00A03B9E" w:rsidRDefault="00A92485" w:rsidP="00A92485">
            <w:pPr>
              <w:jc w:val="center"/>
              <w:rPr>
                <w:b/>
                <w:color w:val="FFFFFF" w:themeColor="background1"/>
              </w:rPr>
            </w:pPr>
            <w:r w:rsidRPr="00A03B9E">
              <w:rPr>
                <w:b/>
                <w:color w:val="FFFFFF" w:themeColor="background1"/>
              </w:rPr>
              <w:t>Slabi utjecaj</w:t>
            </w:r>
          </w:p>
        </w:tc>
      </w:tr>
      <w:tr w:rsidR="00A92485" w:rsidRPr="00A92485" w14:paraId="5A29DEBE" w14:textId="77777777" w:rsidTr="003011AD">
        <w:trPr>
          <w:cantSplit/>
          <w:trHeight w:val="3045"/>
        </w:trPr>
        <w:tc>
          <w:tcPr>
            <w:tcW w:w="363" w:type="pct"/>
            <w:vMerge w:val="restart"/>
            <w:shd w:val="clear" w:color="auto" w:fill="595959" w:themeFill="text1" w:themeFillTint="A6"/>
            <w:textDirection w:val="btLr"/>
            <w:vAlign w:val="center"/>
          </w:tcPr>
          <w:p w14:paraId="0A4D4B3F" w14:textId="77777777" w:rsidR="00A92485" w:rsidRPr="00A03B9E" w:rsidRDefault="00A92485" w:rsidP="00A92485">
            <w:pPr>
              <w:ind w:left="113" w:right="113"/>
              <w:jc w:val="center"/>
              <w:rPr>
                <w:b/>
                <w:color w:val="FFFFFF" w:themeColor="background1"/>
              </w:rPr>
            </w:pPr>
            <w:r w:rsidRPr="00A03B9E">
              <w:rPr>
                <w:b/>
                <w:color w:val="FFFFFF" w:themeColor="background1"/>
              </w:rPr>
              <w:t>Stupanj važnosti</w:t>
            </w:r>
          </w:p>
        </w:tc>
        <w:tc>
          <w:tcPr>
            <w:tcW w:w="382" w:type="pct"/>
            <w:shd w:val="clear" w:color="auto" w:fill="4A4F64" w:themeFill="text2" w:themeFillShade="BF"/>
            <w:textDirection w:val="btLr"/>
            <w:vAlign w:val="center"/>
          </w:tcPr>
          <w:p w14:paraId="524C6AEE" w14:textId="77777777" w:rsidR="00A92485" w:rsidRPr="00A03B9E" w:rsidRDefault="00A92485" w:rsidP="00A92485">
            <w:pPr>
              <w:ind w:left="113" w:right="113"/>
              <w:jc w:val="center"/>
              <w:rPr>
                <w:b/>
                <w:color w:val="FFFFFF" w:themeColor="background1"/>
              </w:rPr>
            </w:pPr>
            <w:r w:rsidRPr="00A03B9E">
              <w:rPr>
                <w:b/>
                <w:color w:val="FFFFFF" w:themeColor="background1"/>
              </w:rPr>
              <w:t>Jako važno</w:t>
            </w:r>
          </w:p>
        </w:tc>
        <w:tc>
          <w:tcPr>
            <w:tcW w:w="2188" w:type="pct"/>
            <w:vAlign w:val="center"/>
          </w:tcPr>
          <w:p w14:paraId="58AF0B65" w14:textId="5589C7EC" w:rsidR="003011AD" w:rsidRDefault="001510C5" w:rsidP="00F81935">
            <w:pPr>
              <w:pStyle w:val="Odlomakpopisa"/>
              <w:numPr>
                <w:ilvl w:val="0"/>
                <w:numId w:val="30"/>
              </w:numPr>
              <w:rPr>
                <w:rFonts w:ascii="Arial" w:hAnsi="Arial" w:cs="Arial"/>
                <w:color w:val="000000" w:themeColor="text1"/>
                <w:sz w:val="20"/>
                <w:szCs w:val="24"/>
              </w:rPr>
            </w:pPr>
            <w:r w:rsidRPr="00B04A44">
              <w:rPr>
                <w:rFonts w:ascii="Arial" w:hAnsi="Arial" w:cs="Arial"/>
                <w:color w:val="000000" w:themeColor="text1"/>
                <w:sz w:val="20"/>
                <w:szCs w:val="24"/>
              </w:rPr>
              <w:t>Ministarstvo pravosuđa</w:t>
            </w:r>
            <w:r w:rsidR="00DC141E">
              <w:rPr>
                <w:rFonts w:ascii="Arial" w:hAnsi="Arial" w:cs="Arial"/>
                <w:color w:val="000000" w:themeColor="text1"/>
                <w:sz w:val="20"/>
                <w:szCs w:val="24"/>
              </w:rPr>
              <w:t xml:space="preserve"> i uprave</w:t>
            </w:r>
          </w:p>
          <w:p w14:paraId="6BE68B94" w14:textId="4201AE55" w:rsidR="00DC141E" w:rsidRDefault="00DC141E" w:rsidP="00DC141E">
            <w:pPr>
              <w:pStyle w:val="Odlomakpopisa"/>
              <w:numPr>
                <w:ilvl w:val="0"/>
                <w:numId w:val="30"/>
              </w:numPr>
              <w:rPr>
                <w:rFonts w:ascii="Arial" w:hAnsi="Arial" w:cs="Arial"/>
                <w:color w:val="000000" w:themeColor="text1"/>
                <w:sz w:val="20"/>
                <w:szCs w:val="24"/>
              </w:rPr>
            </w:pPr>
            <w:r w:rsidRPr="00DC141E">
              <w:rPr>
                <w:rFonts w:ascii="Arial" w:hAnsi="Arial" w:cs="Arial"/>
                <w:color w:val="000000" w:themeColor="text1"/>
                <w:sz w:val="20"/>
                <w:szCs w:val="24"/>
              </w:rPr>
              <w:t xml:space="preserve">Ministarstvo prostornoga uređenja, </w:t>
            </w:r>
            <w:r>
              <w:rPr>
                <w:rFonts w:ascii="Arial" w:hAnsi="Arial" w:cs="Arial"/>
                <w:color w:val="000000" w:themeColor="text1"/>
                <w:sz w:val="20"/>
                <w:szCs w:val="24"/>
              </w:rPr>
              <w:t>graditeljstva i državne imovine</w:t>
            </w:r>
          </w:p>
          <w:p w14:paraId="59C903A2" w14:textId="77777777" w:rsidR="002E563C" w:rsidRDefault="00F16928" w:rsidP="00F16928">
            <w:pPr>
              <w:pStyle w:val="Odlomakpopisa"/>
              <w:numPr>
                <w:ilvl w:val="0"/>
                <w:numId w:val="30"/>
              </w:numPr>
              <w:rPr>
                <w:rFonts w:ascii="Arial" w:hAnsi="Arial" w:cs="Arial"/>
                <w:color w:val="000000" w:themeColor="text1"/>
                <w:sz w:val="20"/>
                <w:szCs w:val="24"/>
              </w:rPr>
            </w:pPr>
            <w:r w:rsidRPr="00F16928">
              <w:rPr>
                <w:rFonts w:ascii="Arial" w:hAnsi="Arial" w:cs="Arial"/>
                <w:bCs/>
                <w:color w:val="000000" w:themeColor="text1"/>
                <w:sz w:val="20"/>
                <w:szCs w:val="24"/>
              </w:rPr>
              <w:t xml:space="preserve">Zagrebačka </w:t>
            </w:r>
            <w:r w:rsidR="003B042E" w:rsidRPr="00F16928">
              <w:rPr>
                <w:rFonts w:ascii="Arial" w:hAnsi="Arial" w:cs="Arial"/>
                <w:color w:val="000000" w:themeColor="text1"/>
                <w:sz w:val="20"/>
                <w:szCs w:val="24"/>
              </w:rPr>
              <w:t>županija</w:t>
            </w:r>
            <w:r w:rsidR="002E563C" w:rsidRPr="00F16928">
              <w:rPr>
                <w:rFonts w:ascii="Arial" w:hAnsi="Arial" w:cs="Arial"/>
                <w:color w:val="000000" w:themeColor="text1"/>
                <w:sz w:val="20"/>
                <w:szCs w:val="24"/>
              </w:rPr>
              <w:t xml:space="preserve"> </w:t>
            </w:r>
          </w:p>
          <w:p w14:paraId="5DAD6E0F" w14:textId="73669268" w:rsidR="002E563C" w:rsidRDefault="002E563C" w:rsidP="00F16928">
            <w:pPr>
              <w:pStyle w:val="Odlomakpopisa"/>
              <w:numPr>
                <w:ilvl w:val="0"/>
                <w:numId w:val="30"/>
              </w:numPr>
              <w:rPr>
                <w:rFonts w:ascii="Arial" w:hAnsi="Arial" w:cs="Arial"/>
                <w:color w:val="000000" w:themeColor="text1"/>
                <w:sz w:val="20"/>
                <w:szCs w:val="24"/>
              </w:rPr>
            </w:pPr>
            <w:r w:rsidRPr="00F16928">
              <w:rPr>
                <w:rFonts w:ascii="Arial" w:hAnsi="Arial" w:cs="Arial"/>
                <w:color w:val="000000" w:themeColor="text1"/>
                <w:sz w:val="20"/>
                <w:szCs w:val="24"/>
              </w:rPr>
              <w:t>INA – Industrija nafte d.d</w:t>
            </w:r>
            <w:r>
              <w:rPr>
                <w:rFonts w:ascii="Arial" w:hAnsi="Arial" w:cs="Arial"/>
                <w:color w:val="000000" w:themeColor="text1"/>
                <w:sz w:val="20"/>
                <w:szCs w:val="24"/>
              </w:rPr>
              <w:t>.</w:t>
            </w:r>
            <w:r w:rsidRPr="00F16928">
              <w:rPr>
                <w:rFonts w:ascii="Arial" w:hAnsi="Arial" w:cs="Arial"/>
                <w:color w:val="000000" w:themeColor="text1"/>
                <w:sz w:val="20"/>
                <w:szCs w:val="24"/>
              </w:rPr>
              <w:t xml:space="preserve"> </w:t>
            </w:r>
          </w:p>
          <w:p w14:paraId="690C3361" w14:textId="77777777" w:rsidR="002E563C" w:rsidRDefault="002E563C"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Hrvatska elektroprivreda (HEP grupa</w:t>
            </w:r>
            <w:r>
              <w:rPr>
                <w:rFonts w:ascii="Arial" w:hAnsi="Arial" w:cs="Arial"/>
                <w:color w:val="000000" w:themeColor="text1"/>
                <w:sz w:val="20"/>
                <w:szCs w:val="24"/>
              </w:rPr>
              <w:t>)</w:t>
            </w:r>
          </w:p>
          <w:p w14:paraId="097EAF5B" w14:textId="77777777" w:rsidR="002E563C" w:rsidRDefault="002E563C" w:rsidP="002E563C">
            <w:pPr>
              <w:pStyle w:val="Odlomakpopisa"/>
              <w:numPr>
                <w:ilvl w:val="0"/>
                <w:numId w:val="6"/>
              </w:numPr>
              <w:rPr>
                <w:rFonts w:ascii="Arial" w:hAnsi="Arial" w:cs="Arial"/>
                <w:color w:val="000000" w:themeColor="text1"/>
                <w:sz w:val="20"/>
                <w:szCs w:val="24"/>
              </w:rPr>
            </w:pPr>
            <w:proofErr w:type="spellStart"/>
            <w:r w:rsidRPr="00F16928">
              <w:rPr>
                <w:rFonts w:ascii="Arial" w:hAnsi="Arial" w:cs="Arial"/>
                <w:color w:val="000000" w:themeColor="text1"/>
                <w:sz w:val="20"/>
                <w:szCs w:val="24"/>
              </w:rPr>
              <w:t>Ivakop</w:t>
            </w:r>
            <w:proofErr w:type="spellEnd"/>
            <w:r w:rsidRPr="00F16928">
              <w:rPr>
                <w:rFonts w:ascii="Arial" w:hAnsi="Arial" w:cs="Arial"/>
                <w:color w:val="000000" w:themeColor="text1"/>
                <w:sz w:val="20"/>
                <w:szCs w:val="24"/>
              </w:rPr>
              <w:t xml:space="preserve"> d.o.o.</w:t>
            </w:r>
            <w:r w:rsidRPr="00F16928">
              <w:rPr>
                <w:rFonts w:ascii="Arial" w:hAnsi="Arial" w:cs="Arial"/>
                <w:color w:val="000000" w:themeColor="text1"/>
                <w:sz w:val="20"/>
                <w:szCs w:val="24"/>
              </w:rPr>
              <w:t xml:space="preserve"> </w:t>
            </w:r>
          </w:p>
          <w:p w14:paraId="158DC51E" w14:textId="77777777" w:rsidR="002E563C" w:rsidRDefault="002E563C" w:rsidP="002E563C">
            <w:pPr>
              <w:pStyle w:val="Odlomakpopisa"/>
              <w:numPr>
                <w:ilvl w:val="0"/>
                <w:numId w:val="6"/>
              </w:numPr>
              <w:rPr>
                <w:rFonts w:ascii="Arial" w:hAnsi="Arial" w:cs="Arial"/>
                <w:color w:val="000000" w:themeColor="text1"/>
                <w:sz w:val="20"/>
                <w:szCs w:val="24"/>
              </w:rPr>
            </w:pPr>
            <w:proofErr w:type="spellStart"/>
            <w:r w:rsidRPr="00F16928">
              <w:rPr>
                <w:rFonts w:ascii="Arial" w:hAnsi="Arial" w:cs="Arial"/>
                <w:color w:val="000000" w:themeColor="text1"/>
                <w:sz w:val="20"/>
                <w:szCs w:val="24"/>
              </w:rPr>
              <w:t>Ivaplin</w:t>
            </w:r>
            <w:proofErr w:type="spellEnd"/>
            <w:r w:rsidRPr="00F16928">
              <w:rPr>
                <w:rFonts w:ascii="Arial" w:hAnsi="Arial" w:cs="Arial"/>
                <w:color w:val="000000" w:themeColor="text1"/>
                <w:sz w:val="20"/>
                <w:szCs w:val="24"/>
              </w:rPr>
              <w:t xml:space="preserve"> d.o.o.</w:t>
            </w:r>
            <w:r w:rsidRPr="00284577">
              <w:rPr>
                <w:rFonts w:ascii="Arial" w:hAnsi="Arial" w:cs="Arial"/>
                <w:color w:val="000000" w:themeColor="text1"/>
                <w:sz w:val="20"/>
                <w:szCs w:val="24"/>
              </w:rPr>
              <w:t xml:space="preserve"> </w:t>
            </w:r>
          </w:p>
          <w:p w14:paraId="5D902023" w14:textId="7ACFBFB3" w:rsidR="004E443B" w:rsidRPr="00F16928" w:rsidRDefault="002E563C" w:rsidP="002E563C">
            <w:pPr>
              <w:pStyle w:val="Odlomakpopisa"/>
              <w:numPr>
                <w:ilvl w:val="0"/>
                <w:numId w:val="6"/>
              </w:numPr>
              <w:rPr>
                <w:rFonts w:ascii="Arial" w:hAnsi="Arial" w:cs="Arial"/>
                <w:color w:val="000000" w:themeColor="text1"/>
                <w:sz w:val="20"/>
                <w:szCs w:val="24"/>
              </w:rPr>
            </w:pPr>
            <w:r w:rsidRPr="00284577">
              <w:rPr>
                <w:rFonts w:ascii="Arial" w:hAnsi="Arial" w:cs="Arial"/>
                <w:color w:val="000000" w:themeColor="text1"/>
                <w:sz w:val="20"/>
                <w:szCs w:val="24"/>
              </w:rPr>
              <w:t>Vodoopskrba i odvodnja Zagrebačke županije d.o.o.</w:t>
            </w:r>
          </w:p>
        </w:tc>
        <w:tc>
          <w:tcPr>
            <w:tcW w:w="2067" w:type="pct"/>
            <w:vAlign w:val="center"/>
          </w:tcPr>
          <w:p w14:paraId="7D2DCD61" w14:textId="77777777" w:rsidR="00246CDA" w:rsidRPr="00246CDA" w:rsidRDefault="00246CDA" w:rsidP="00246CDA">
            <w:pPr>
              <w:rPr>
                <w:rFonts w:ascii="Arial" w:hAnsi="Arial" w:cs="Arial"/>
                <w:sz w:val="20"/>
                <w:szCs w:val="24"/>
              </w:rPr>
            </w:pPr>
          </w:p>
          <w:p w14:paraId="32C1B5C4" w14:textId="77777777" w:rsidR="00F16928" w:rsidRPr="00F16928" w:rsidRDefault="00F16928" w:rsidP="00F16928">
            <w:pPr>
              <w:pStyle w:val="Odlomakpopisa"/>
              <w:numPr>
                <w:ilvl w:val="0"/>
                <w:numId w:val="30"/>
              </w:numPr>
              <w:rPr>
                <w:rFonts w:ascii="Arial" w:hAnsi="Arial" w:cs="Arial"/>
                <w:color w:val="000000" w:themeColor="text1"/>
                <w:sz w:val="20"/>
                <w:szCs w:val="20"/>
              </w:rPr>
            </w:pPr>
            <w:r w:rsidRPr="00F16928">
              <w:rPr>
                <w:rFonts w:ascii="Arial" w:hAnsi="Arial" w:cs="Arial"/>
                <w:color w:val="000000" w:themeColor="text1"/>
                <w:sz w:val="20"/>
                <w:szCs w:val="20"/>
              </w:rPr>
              <w:t xml:space="preserve">Općina Velika Ludina </w:t>
            </w:r>
          </w:p>
          <w:p w14:paraId="4C66E3F0" w14:textId="77777777" w:rsidR="00F16928" w:rsidRPr="00F16928" w:rsidRDefault="00F16928" w:rsidP="00F16928">
            <w:pPr>
              <w:pStyle w:val="Odlomakpopisa"/>
              <w:numPr>
                <w:ilvl w:val="0"/>
                <w:numId w:val="30"/>
              </w:numPr>
              <w:rPr>
                <w:rFonts w:ascii="Arial" w:hAnsi="Arial" w:cs="Arial"/>
                <w:color w:val="000000" w:themeColor="text1"/>
                <w:sz w:val="20"/>
                <w:szCs w:val="20"/>
              </w:rPr>
            </w:pPr>
            <w:r w:rsidRPr="00F16928">
              <w:rPr>
                <w:rFonts w:ascii="Arial" w:hAnsi="Arial" w:cs="Arial"/>
                <w:color w:val="000000" w:themeColor="text1"/>
                <w:sz w:val="20"/>
                <w:szCs w:val="20"/>
              </w:rPr>
              <w:t>Grad Ivanić-Grad</w:t>
            </w:r>
          </w:p>
          <w:p w14:paraId="22434FD2" w14:textId="77777777" w:rsidR="00F16928" w:rsidRPr="00F16928" w:rsidRDefault="00F16928" w:rsidP="00F16928">
            <w:pPr>
              <w:pStyle w:val="Odlomakpopisa"/>
              <w:numPr>
                <w:ilvl w:val="0"/>
                <w:numId w:val="30"/>
              </w:numPr>
              <w:rPr>
                <w:rFonts w:ascii="Arial" w:hAnsi="Arial" w:cs="Arial"/>
                <w:color w:val="000000" w:themeColor="text1"/>
                <w:sz w:val="20"/>
                <w:szCs w:val="20"/>
              </w:rPr>
            </w:pPr>
            <w:r w:rsidRPr="00F16928">
              <w:rPr>
                <w:rFonts w:ascii="Arial" w:hAnsi="Arial" w:cs="Arial"/>
                <w:color w:val="000000" w:themeColor="text1"/>
                <w:sz w:val="20"/>
                <w:szCs w:val="20"/>
              </w:rPr>
              <w:t>Grad Čazma</w:t>
            </w:r>
          </w:p>
          <w:p w14:paraId="186447F9" w14:textId="77777777" w:rsidR="00A92485" w:rsidRPr="00F55199" w:rsidRDefault="003B042E" w:rsidP="00F81935">
            <w:pPr>
              <w:pStyle w:val="Odlomakpopisa"/>
              <w:numPr>
                <w:ilvl w:val="0"/>
                <w:numId w:val="30"/>
              </w:numPr>
              <w:rPr>
                <w:rFonts w:ascii="Arial" w:hAnsi="Arial" w:cs="Arial"/>
                <w:sz w:val="20"/>
                <w:szCs w:val="24"/>
              </w:rPr>
            </w:pPr>
            <w:r w:rsidRPr="003446E8">
              <w:rPr>
                <w:rFonts w:ascii="Arial" w:hAnsi="Arial" w:cs="Arial"/>
                <w:sz w:val="20"/>
                <w:szCs w:val="20"/>
              </w:rPr>
              <w:t>Suradnja s medijima (TV, radio, Internet)</w:t>
            </w:r>
          </w:p>
        </w:tc>
      </w:tr>
      <w:tr w:rsidR="00A92485" w:rsidRPr="00A92485" w14:paraId="48963811" w14:textId="77777777" w:rsidTr="00A82281">
        <w:trPr>
          <w:cantSplit/>
          <w:trHeight w:val="1775"/>
        </w:trPr>
        <w:tc>
          <w:tcPr>
            <w:tcW w:w="363" w:type="pct"/>
            <w:vMerge/>
            <w:shd w:val="clear" w:color="auto" w:fill="595959" w:themeFill="text1" w:themeFillTint="A6"/>
            <w:vAlign w:val="center"/>
          </w:tcPr>
          <w:p w14:paraId="1352FD36" w14:textId="77777777" w:rsidR="00A92485" w:rsidRPr="00A92485" w:rsidRDefault="00A92485" w:rsidP="00A92485">
            <w:pPr>
              <w:jc w:val="center"/>
              <w:rPr>
                <w:b/>
              </w:rPr>
            </w:pPr>
          </w:p>
        </w:tc>
        <w:tc>
          <w:tcPr>
            <w:tcW w:w="382" w:type="pct"/>
            <w:shd w:val="clear" w:color="auto" w:fill="A0A4B8" w:themeFill="text2" w:themeFillTint="99"/>
            <w:textDirection w:val="btLr"/>
            <w:vAlign w:val="center"/>
          </w:tcPr>
          <w:p w14:paraId="71C8C074" w14:textId="77777777" w:rsidR="00A92485" w:rsidRPr="00A03B9E" w:rsidRDefault="00A92485" w:rsidP="00A92485">
            <w:pPr>
              <w:ind w:left="113" w:right="113"/>
              <w:jc w:val="center"/>
              <w:rPr>
                <w:b/>
                <w:color w:val="FFFFFF" w:themeColor="background1"/>
              </w:rPr>
            </w:pPr>
            <w:r w:rsidRPr="00A03B9E">
              <w:rPr>
                <w:b/>
                <w:color w:val="FFFFFF" w:themeColor="background1"/>
              </w:rPr>
              <w:t>Slabo važno</w:t>
            </w:r>
          </w:p>
        </w:tc>
        <w:tc>
          <w:tcPr>
            <w:tcW w:w="2188" w:type="pct"/>
            <w:vAlign w:val="center"/>
          </w:tcPr>
          <w:p w14:paraId="782C3639" w14:textId="77777777" w:rsidR="002E563C" w:rsidRPr="00B04A44" w:rsidRDefault="002E563C" w:rsidP="002E563C">
            <w:pPr>
              <w:pStyle w:val="Odlomakpopisa"/>
              <w:numPr>
                <w:ilvl w:val="0"/>
                <w:numId w:val="6"/>
              </w:numPr>
              <w:rPr>
                <w:rFonts w:ascii="Arial" w:hAnsi="Arial" w:cs="Arial"/>
                <w:color w:val="000000" w:themeColor="text1"/>
                <w:sz w:val="20"/>
                <w:szCs w:val="24"/>
              </w:rPr>
            </w:pPr>
            <w:r w:rsidRPr="00B04A44">
              <w:rPr>
                <w:rFonts w:ascii="Arial" w:hAnsi="Arial" w:cs="Arial"/>
                <w:color w:val="000000" w:themeColor="text1"/>
                <w:sz w:val="20"/>
                <w:szCs w:val="24"/>
              </w:rPr>
              <w:t>Državna geodetska uprava</w:t>
            </w:r>
          </w:p>
          <w:p w14:paraId="00E00B2B" w14:textId="77777777" w:rsidR="002E563C" w:rsidRPr="00F16928" w:rsidRDefault="002E563C"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Područni ured za katastar Zagreb – Odjel/ Ispostava Ivanić-Grad</w:t>
            </w:r>
          </w:p>
          <w:p w14:paraId="31FA4F3F" w14:textId="77777777" w:rsidR="002E563C" w:rsidRPr="00F16928" w:rsidRDefault="002E563C"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Općinski sud u Velikoj Gorici/ Zemljišnoknjižni odjel Ivanić-Grad</w:t>
            </w:r>
          </w:p>
          <w:p w14:paraId="586C80AE" w14:textId="77777777" w:rsidR="00F16928" w:rsidRPr="00F16928" w:rsidRDefault="00F16928"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Hrvatske željeznice d.o.o. (HŽ)</w:t>
            </w:r>
          </w:p>
          <w:p w14:paraId="55918759" w14:textId="77777777" w:rsidR="00F16928" w:rsidRPr="00F16928" w:rsidRDefault="00F16928"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Hrvatske šume d.o.o.</w:t>
            </w:r>
          </w:p>
          <w:p w14:paraId="4B025000" w14:textId="77777777" w:rsidR="00F16928" w:rsidRPr="00F16928" w:rsidRDefault="00F16928"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HRVATSKE VODE</w:t>
            </w:r>
          </w:p>
          <w:p w14:paraId="7595DBD3" w14:textId="77777777" w:rsidR="00F16928" w:rsidRPr="00F16928" w:rsidRDefault="00F16928"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Dječji Vrtić Križ</w:t>
            </w:r>
          </w:p>
          <w:p w14:paraId="3D8C190D" w14:textId="38DCA836" w:rsidR="00A92485" w:rsidRPr="00B04A44" w:rsidRDefault="00F16928" w:rsidP="002E563C">
            <w:pPr>
              <w:pStyle w:val="Odlomakpopisa"/>
              <w:numPr>
                <w:ilvl w:val="0"/>
                <w:numId w:val="6"/>
              </w:numPr>
              <w:rPr>
                <w:rFonts w:ascii="Arial" w:hAnsi="Arial" w:cs="Arial"/>
                <w:color w:val="000000" w:themeColor="text1"/>
                <w:sz w:val="20"/>
                <w:szCs w:val="24"/>
              </w:rPr>
            </w:pPr>
            <w:r w:rsidRPr="00F16928">
              <w:rPr>
                <w:rFonts w:ascii="Arial" w:hAnsi="Arial" w:cs="Arial"/>
                <w:color w:val="000000" w:themeColor="text1"/>
                <w:sz w:val="20"/>
                <w:szCs w:val="24"/>
              </w:rPr>
              <w:t>OŠ Milke Trnine</w:t>
            </w:r>
            <w:r w:rsidR="000122AC">
              <w:rPr>
                <w:rFonts w:ascii="Arial" w:hAnsi="Arial" w:cs="Arial"/>
                <w:color w:val="000000" w:themeColor="text1"/>
                <w:sz w:val="20"/>
                <w:szCs w:val="24"/>
              </w:rPr>
              <w:t xml:space="preserve"> Križ</w:t>
            </w:r>
          </w:p>
        </w:tc>
        <w:tc>
          <w:tcPr>
            <w:tcW w:w="2067" w:type="pct"/>
            <w:vAlign w:val="center"/>
          </w:tcPr>
          <w:p w14:paraId="42A9EBC1" w14:textId="115AF1A9" w:rsidR="002C273A" w:rsidRPr="00F16928" w:rsidRDefault="00F16928" w:rsidP="00F81935">
            <w:pPr>
              <w:pStyle w:val="Odlomakpopisa"/>
              <w:numPr>
                <w:ilvl w:val="0"/>
                <w:numId w:val="7"/>
              </w:numPr>
              <w:ind w:left="360"/>
              <w:rPr>
                <w:rFonts w:ascii="Arial" w:hAnsi="Arial" w:cs="Arial"/>
                <w:color w:val="000000" w:themeColor="text1"/>
                <w:sz w:val="20"/>
                <w:szCs w:val="24"/>
              </w:rPr>
            </w:pPr>
            <w:r>
              <w:rPr>
                <w:rFonts w:ascii="Arial" w:hAnsi="Arial" w:cs="Arial"/>
                <w:color w:val="000000" w:themeColor="text1"/>
                <w:sz w:val="20"/>
                <w:szCs w:val="24"/>
              </w:rPr>
              <w:t>Ostale</w:t>
            </w:r>
            <w:r w:rsidR="002C273A" w:rsidRPr="00F16928">
              <w:rPr>
                <w:rFonts w:ascii="Arial" w:hAnsi="Arial" w:cs="Arial"/>
                <w:color w:val="000000" w:themeColor="text1"/>
                <w:sz w:val="20"/>
                <w:szCs w:val="24"/>
              </w:rPr>
              <w:t xml:space="preserve"> općine i gradovi </w:t>
            </w:r>
            <w:r w:rsidRPr="00F16928">
              <w:rPr>
                <w:rFonts w:ascii="Arial" w:hAnsi="Arial" w:cs="Arial"/>
                <w:bCs/>
                <w:color w:val="000000" w:themeColor="text1"/>
                <w:sz w:val="20"/>
                <w:szCs w:val="24"/>
              </w:rPr>
              <w:t>Zagrebačke</w:t>
            </w:r>
            <w:r w:rsidR="0003128B" w:rsidRPr="00F16928">
              <w:rPr>
                <w:rFonts w:ascii="Arial" w:hAnsi="Arial" w:cs="Arial"/>
                <w:color w:val="000000" w:themeColor="text1"/>
                <w:sz w:val="20"/>
                <w:szCs w:val="24"/>
              </w:rPr>
              <w:t xml:space="preserve"> </w:t>
            </w:r>
            <w:r w:rsidR="002C273A" w:rsidRPr="00F16928">
              <w:rPr>
                <w:rFonts w:ascii="Arial" w:hAnsi="Arial" w:cs="Arial"/>
                <w:color w:val="000000" w:themeColor="text1"/>
                <w:sz w:val="20"/>
                <w:szCs w:val="24"/>
              </w:rPr>
              <w:t>županije</w:t>
            </w:r>
          </w:p>
          <w:p w14:paraId="0BC61166" w14:textId="77777777" w:rsidR="00A92485" w:rsidRPr="005C108A" w:rsidRDefault="00A03B9E" w:rsidP="00F81935">
            <w:pPr>
              <w:pStyle w:val="Odlomakpopisa"/>
              <w:numPr>
                <w:ilvl w:val="0"/>
                <w:numId w:val="7"/>
              </w:numPr>
              <w:ind w:left="360"/>
              <w:rPr>
                <w:rFonts w:ascii="Arial" w:hAnsi="Arial" w:cs="Arial"/>
                <w:sz w:val="20"/>
                <w:szCs w:val="24"/>
              </w:rPr>
            </w:pPr>
            <w:r w:rsidRPr="00590819">
              <w:rPr>
                <w:rFonts w:ascii="Arial" w:hAnsi="Arial" w:cs="Arial"/>
                <w:color w:val="000000" w:themeColor="text1"/>
                <w:sz w:val="20"/>
                <w:szCs w:val="24"/>
              </w:rPr>
              <w:t>Suradnja s drugim</w:t>
            </w:r>
            <w:r w:rsidR="005C108A" w:rsidRPr="00590819">
              <w:rPr>
                <w:rFonts w:ascii="Arial" w:hAnsi="Arial" w:cs="Arial"/>
                <w:color w:val="000000" w:themeColor="text1"/>
                <w:sz w:val="20"/>
                <w:szCs w:val="24"/>
              </w:rPr>
              <w:t xml:space="preserve"> institucijama (obrazovnim, </w:t>
            </w:r>
            <w:r w:rsidRPr="00590819">
              <w:rPr>
                <w:rFonts w:ascii="Arial" w:hAnsi="Arial" w:cs="Arial"/>
                <w:color w:val="000000" w:themeColor="text1"/>
                <w:sz w:val="20"/>
                <w:szCs w:val="24"/>
              </w:rPr>
              <w:t>kulturnim</w:t>
            </w:r>
            <w:r w:rsidR="005C108A" w:rsidRPr="00590819">
              <w:rPr>
                <w:rFonts w:ascii="Arial" w:hAnsi="Arial" w:cs="Arial"/>
                <w:color w:val="000000" w:themeColor="text1"/>
                <w:sz w:val="20"/>
                <w:szCs w:val="24"/>
              </w:rPr>
              <w:t>)</w:t>
            </w:r>
            <w:r w:rsidRPr="00590819">
              <w:rPr>
                <w:rFonts w:ascii="Arial" w:hAnsi="Arial" w:cs="Arial"/>
                <w:color w:val="000000" w:themeColor="text1"/>
                <w:sz w:val="20"/>
                <w:szCs w:val="24"/>
              </w:rPr>
              <w:t xml:space="preserve"> u drugim jedinicama</w:t>
            </w:r>
            <w:r w:rsidR="005B0723" w:rsidRPr="00590819">
              <w:rPr>
                <w:rFonts w:ascii="Arial" w:hAnsi="Arial" w:cs="Arial"/>
                <w:color w:val="000000" w:themeColor="text1"/>
                <w:sz w:val="20"/>
                <w:szCs w:val="24"/>
              </w:rPr>
              <w:t xml:space="preserve"> lokalne i regionalne samouprave</w:t>
            </w:r>
          </w:p>
        </w:tc>
      </w:tr>
    </w:tbl>
    <w:p w14:paraId="12F398B9" w14:textId="18595533" w:rsidR="008D6672" w:rsidRDefault="0043301F" w:rsidP="008F2B33">
      <w:pPr>
        <w:spacing w:line="276" w:lineRule="auto"/>
        <w:jc w:val="center"/>
        <w:rPr>
          <w:i/>
          <w:sz w:val="20"/>
        </w:rPr>
      </w:pPr>
      <w:r w:rsidRPr="0043301F">
        <w:rPr>
          <w:i/>
          <w:sz w:val="20"/>
        </w:rPr>
        <w:t xml:space="preserve">Izvor: </w:t>
      </w:r>
      <w:r w:rsidR="00FD3025">
        <w:rPr>
          <w:i/>
          <w:sz w:val="20"/>
        </w:rPr>
        <w:t xml:space="preserve">Općina </w:t>
      </w:r>
      <w:r w:rsidR="00A93125">
        <w:rPr>
          <w:i/>
          <w:sz w:val="20"/>
        </w:rPr>
        <w:t>Križ</w:t>
      </w:r>
    </w:p>
    <w:p w14:paraId="05D7E767" w14:textId="77777777" w:rsidR="007F0CCD" w:rsidRDefault="007F0CCD" w:rsidP="0099437F">
      <w:pPr>
        <w:spacing w:line="276" w:lineRule="auto"/>
        <w:rPr>
          <w:i/>
          <w:sz w:val="20"/>
        </w:rPr>
      </w:pPr>
    </w:p>
    <w:p w14:paraId="7EF145B3" w14:textId="77777777" w:rsidR="00C429B7" w:rsidRDefault="00C429B7" w:rsidP="0099437F">
      <w:pPr>
        <w:spacing w:line="276" w:lineRule="auto"/>
        <w:rPr>
          <w:i/>
          <w:sz w:val="20"/>
        </w:rPr>
      </w:pPr>
    </w:p>
    <w:p w14:paraId="090BE6EE" w14:textId="0EFA31E3" w:rsidR="00C429B7" w:rsidRDefault="00C429B7" w:rsidP="0099437F">
      <w:pPr>
        <w:spacing w:line="276" w:lineRule="auto"/>
        <w:rPr>
          <w:i/>
          <w:sz w:val="20"/>
        </w:rPr>
      </w:pPr>
    </w:p>
    <w:p w14:paraId="2F588EAF" w14:textId="77777777" w:rsidR="002E563C" w:rsidRPr="0043301F" w:rsidRDefault="002E563C" w:rsidP="0099437F">
      <w:pPr>
        <w:spacing w:line="276" w:lineRule="auto"/>
        <w:rPr>
          <w:i/>
          <w:sz w:val="20"/>
        </w:rPr>
      </w:pPr>
    </w:p>
    <w:p w14:paraId="2636A7AF" w14:textId="77777777" w:rsidR="00663488" w:rsidRPr="00742B1A" w:rsidRDefault="00663488" w:rsidP="008B4C6F">
      <w:pPr>
        <w:pStyle w:val="Naslov2"/>
        <w:numPr>
          <w:ilvl w:val="1"/>
          <w:numId w:val="39"/>
        </w:numPr>
        <w:spacing w:before="0" w:line="276" w:lineRule="auto"/>
        <w:ind w:left="567"/>
      </w:pPr>
      <w:bookmarkStart w:id="37" w:name="_Toc48737442"/>
      <w:r w:rsidRPr="00742B1A">
        <w:lastRenderedPageBreak/>
        <w:t>Analiza financijskih izvještaja</w:t>
      </w:r>
      <w:bookmarkEnd w:id="37"/>
    </w:p>
    <w:p w14:paraId="19CB9A13" w14:textId="77777777" w:rsidR="00663488" w:rsidRDefault="00663488" w:rsidP="00A500BA">
      <w:pPr>
        <w:rPr>
          <w:sz w:val="24"/>
        </w:rPr>
      </w:pPr>
    </w:p>
    <w:p w14:paraId="32E298E7" w14:textId="77777777" w:rsidR="00663488" w:rsidRPr="00AC4181" w:rsidRDefault="00663488" w:rsidP="00663488">
      <w:pPr>
        <w:spacing w:line="276" w:lineRule="auto"/>
        <w:jc w:val="both"/>
        <w:rPr>
          <w:sz w:val="24"/>
        </w:rPr>
      </w:pPr>
      <w:r w:rsidRPr="00AC4181">
        <w:rPr>
          <w:sz w:val="24"/>
        </w:rPr>
        <w:t xml:space="preserve">Analiza financijskih izvještaja se temelji na podacima </w:t>
      </w:r>
      <w:r w:rsidR="00ED0991" w:rsidRPr="00ED0991">
        <w:rPr>
          <w:sz w:val="24"/>
        </w:rPr>
        <w:t>iz „Bilance stanja“ i „Izvještaja o prihodima i rashodima, primicima i izdacima“</w:t>
      </w:r>
      <w:r w:rsidRPr="00AC4181">
        <w:rPr>
          <w:sz w:val="24"/>
        </w:rPr>
        <w:t>. Postupci analiza financijskih izvještaja utemeljeni su u raščlanjivanju i uspoređivanju. U kontekstu uspoređivanja razmatraju se komparativni f</w:t>
      </w:r>
      <w:r w:rsidR="00274444">
        <w:rPr>
          <w:sz w:val="24"/>
        </w:rPr>
        <w:t>inancijski izvještaji koji služe</w:t>
      </w:r>
      <w:r w:rsidRPr="00AC4181">
        <w:rPr>
          <w:sz w:val="24"/>
        </w:rPr>
        <w:t xml:space="preserve"> za provedbu horizontalne analize. </w:t>
      </w:r>
    </w:p>
    <w:p w14:paraId="3A10B321" w14:textId="77777777" w:rsidR="001472F9" w:rsidRPr="00AC4181" w:rsidRDefault="001472F9" w:rsidP="00663488">
      <w:pPr>
        <w:spacing w:line="276" w:lineRule="auto"/>
        <w:jc w:val="both"/>
        <w:rPr>
          <w:sz w:val="24"/>
        </w:rPr>
      </w:pPr>
    </w:p>
    <w:p w14:paraId="2DB4D155" w14:textId="77777777" w:rsidR="00663488" w:rsidRDefault="004915A8" w:rsidP="00D83767">
      <w:pPr>
        <w:pStyle w:val="Naslov3"/>
      </w:pPr>
      <w:bookmarkStart w:id="38" w:name="_Toc48737443"/>
      <w:r>
        <w:t>4.4</w:t>
      </w:r>
      <w:r w:rsidR="00D83767">
        <w:t xml:space="preserve">.1. </w:t>
      </w:r>
      <w:r w:rsidR="00663488" w:rsidRPr="00D83767">
        <w:t>Horizontalna</w:t>
      </w:r>
      <w:r w:rsidR="00663488" w:rsidRPr="00AC4181">
        <w:t xml:space="preserve"> analiza financijskih izvještaja</w:t>
      </w:r>
      <w:bookmarkEnd w:id="38"/>
    </w:p>
    <w:p w14:paraId="0CCF6347" w14:textId="77777777" w:rsidR="00663488" w:rsidRDefault="00663488" w:rsidP="00663488">
      <w:pPr>
        <w:spacing w:line="276" w:lineRule="auto"/>
        <w:jc w:val="both"/>
        <w:rPr>
          <w:sz w:val="24"/>
        </w:rPr>
      </w:pPr>
    </w:p>
    <w:p w14:paraId="0B205384" w14:textId="77777777" w:rsidR="00663488" w:rsidRDefault="00663488" w:rsidP="00663488">
      <w:pPr>
        <w:spacing w:line="276" w:lineRule="auto"/>
        <w:jc w:val="both"/>
        <w:rPr>
          <w:sz w:val="24"/>
        </w:rPr>
      </w:pPr>
    </w:p>
    <w:p w14:paraId="7230B5AF" w14:textId="77777777" w:rsidR="00663488" w:rsidRDefault="00663488" w:rsidP="00E03FBE">
      <w:pPr>
        <w:pStyle w:val="Naslov4"/>
        <w:spacing w:before="0" w:line="276" w:lineRule="auto"/>
        <w:ind w:left="283"/>
      </w:pPr>
      <w:r>
        <w:t xml:space="preserve">Prihodi </w:t>
      </w:r>
    </w:p>
    <w:p w14:paraId="51B6E665" w14:textId="77777777" w:rsidR="00663488" w:rsidRDefault="00663488" w:rsidP="00663488">
      <w:pPr>
        <w:pStyle w:val="Opisslike"/>
        <w:spacing w:after="0"/>
        <w:rPr>
          <w:rFonts w:cs="Arial"/>
          <w:color w:val="00B050"/>
          <w:sz w:val="22"/>
          <w:szCs w:val="22"/>
        </w:rPr>
      </w:pPr>
      <w:bookmarkStart w:id="39" w:name="_Toc434501718"/>
    </w:p>
    <w:p w14:paraId="70B19937" w14:textId="3E825301" w:rsidR="003B6524" w:rsidRPr="001C6FA0" w:rsidRDefault="00663488" w:rsidP="00663488">
      <w:pPr>
        <w:pStyle w:val="Opisslike"/>
        <w:spacing w:after="0"/>
        <w:jc w:val="center"/>
        <w:rPr>
          <w:rFonts w:cs="Arial"/>
          <w:b w:val="0"/>
          <w:i/>
          <w:color w:val="auto"/>
          <w:sz w:val="22"/>
          <w:szCs w:val="22"/>
        </w:rPr>
      </w:pPr>
      <w:bookmarkStart w:id="40" w:name="_Toc23164632"/>
      <w:bookmarkStart w:id="41" w:name="_Toc54611396"/>
      <w:r w:rsidRPr="00327C2A">
        <w:rPr>
          <w:rFonts w:cs="Arial"/>
          <w:b w:val="0"/>
          <w:i/>
          <w:color w:val="auto"/>
          <w:sz w:val="22"/>
          <w:szCs w:val="22"/>
        </w:rPr>
        <w:t xml:space="preserve">Tablica </w:t>
      </w:r>
      <w:r w:rsidR="00A97567">
        <w:rPr>
          <w:rFonts w:cs="Arial"/>
          <w:b w:val="0"/>
          <w:i/>
          <w:color w:val="auto"/>
          <w:sz w:val="22"/>
          <w:szCs w:val="22"/>
        </w:rPr>
        <w:fldChar w:fldCharType="begin"/>
      </w:r>
      <w:r w:rsidR="00A97567">
        <w:rPr>
          <w:rFonts w:cs="Arial"/>
          <w:b w:val="0"/>
          <w:i/>
          <w:color w:val="auto"/>
          <w:sz w:val="22"/>
          <w:szCs w:val="22"/>
        </w:rPr>
        <w:instrText xml:space="preserve"> SEQ Tablica \* ARABIC </w:instrText>
      </w:r>
      <w:r w:rsidR="00A97567">
        <w:rPr>
          <w:rFonts w:cs="Arial"/>
          <w:b w:val="0"/>
          <w:i/>
          <w:color w:val="auto"/>
          <w:sz w:val="22"/>
          <w:szCs w:val="22"/>
        </w:rPr>
        <w:fldChar w:fldCharType="separate"/>
      </w:r>
      <w:r w:rsidR="002E563C">
        <w:rPr>
          <w:rFonts w:cs="Arial"/>
          <w:b w:val="0"/>
          <w:i/>
          <w:noProof/>
          <w:color w:val="auto"/>
          <w:sz w:val="22"/>
          <w:szCs w:val="22"/>
        </w:rPr>
        <w:t>4</w:t>
      </w:r>
      <w:r w:rsidR="00A97567">
        <w:rPr>
          <w:rFonts w:cs="Arial"/>
          <w:b w:val="0"/>
          <w:i/>
          <w:color w:val="auto"/>
          <w:sz w:val="22"/>
          <w:szCs w:val="22"/>
        </w:rPr>
        <w:fldChar w:fldCharType="end"/>
      </w:r>
      <w:bookmarkStart w:id="42" w:name="_Toc422126275"/>
      <w:r w:rsidR="00B87CFC">
        <w:rPr>
          <w:rFonts w:cs="Arial"/>
          <w:b w:val="0"/>
          <w:i/>
          <w:color w:val="auto"/>
          <w:sz w:val="22"/>
          <w:szCs w:val="22"/>
        </w:rPr>
        <w:t xml:space="preserve"> </w:t>
      </w:r>
      <w:r w:rsidRPr="00327C2A">
        <w:rPr>
          <w:rFonts w:eastAsia="Calibri" w:cs="Arial"/>
          <w:b w:val="0"/>
          <w:i/>
          <w:color w:val="auto"/>
          <w:sz w:val="22"/>
          <w:szCs w:val="22"/>
          <w:lang w:eastAsia="hr-HR"/>
        </w:rPr>
        <w:t xml:space="preserve">Ostvareni prihodi/primici </w:t>
      </w:r>
      <w:r w:rsidR="00FD3025" w:rsidRPr="00327C2A">
        <w:rPr>
          <w:rFonts w:eastAsia="Calibri" w:cs="Arial"/>
          <w:b w:val="0"/>
          <w:i/>
          <w:color w:val="auto"/>
          <w:sz w:val="22"/>
          <w:szCs w:val="22"/>
          <w:lang w:eastAsia="hr-HR"/>
        </w:rPr>
        <w:t xml:space="preserve">Općine </w:t>
      </w:r>
      <w:r w:rsidR="00A93125">
        <w:rPr>
          <w:rFonts w:eastAsia="Calibri" w:cs="Arial"/>
          <w:b w:val="0"/>
          <w:i/>
          <w:color w:val="auto"/>
          <w:sz w:val="22"/>
          <w:szCs w:val="22"/>
          <w:lang w:eastAsia="hr-HR"/>
        </w:rPr>
        <w:t>Križ</w:t>
      </w:r>
      <w:r w:rsidR="00B87CFC">
        <w:rPr>
          <w:rFonts w:eastAsia="Calibri" w:cs="Arial"/>
          <w:b w:val="0"/>
          <w:i/>
          <w:color w:val="auto"/>
          <w:sz w:val="22"/>
          <w:szCs w:val="22"/>
          <w:lang w:eastAsia="hr-HR"/>
        </w:rPr>
        <w:t xml:space="preserve"> </w:t>
      </w:r>
      <w:r w:rsidR="000B4891" w:rsidRPr="00327C2A">
        <w:rPr>
          <w:rFonts w:eastAsia="Calibri" w:cs="Arial"/>
          <w:b w:val="0"/>
          <w:i/>
          <w:color w:val="auto"/>
          <w:sz w:val="22"/>
          <w:szCs w:val="22"/>
          <w:lang w:eastAsia="hr-HR"/>
        </w:rPr>
        <w:t xml:space="preserve">za </w:t>
      </w:r>
      <w:r w:rsidR="003B6524">
        <w:rPr>
          <w:rFonts w:eastAsia="Calibri" w:cs="Arial"/>
          <w:b w:val="0"/>
          <w:i/>
          <w:color w:val="000000" w:themeColor="text1"/>
          <w:sz w:val="22"/>
          <w:szCs w:val="22"/>
          <w:lang w:eastAsia="hr-HR"/>
        </w:rPr>
        <w:t>2018. i 2019</w:t>
      </w:r>
      <w:r w:rsidRPr="00327C2A">
        <w:rPr>
          <w:rFonts w:eastAsia="Calibri" w:cs="Arial"/>
          <w:b w:val="0"/>
          <w:i/>
          <w:color w:val="000000" w:themeColor="text1"/>
          <w:sz w:val="22"/>
          <w:szCs w:val="22"/>
          <w:lang w:eastAsia="hr-HR"/>
        </w:rPr>
        <w:t xml:space="preserve">. </w:t>
      </w:r>
      <w:r w:rsidRPr="00327C2A">
        <w:rPr>
          <w:rFonts w:eastAsia="Calibri" w:cs="Arial"/>
          <w:b w:val="0"/>
          <w:i/>
          <w:color w:val="auto"/>
          <w:sz w:val="22"/>
          <w:szCs w:val="22"/>
          <w:lang w:eastAsia="hr-HR"/>
        </w:rPr>
        <w:t>godinu, u k</w:t>
      </w:r>
      <w:bookmarkEnd w:id="39"/>
      <w:bookmarkEnd w:id="42"/>
      <w:r w:rsidR="00B87CFC">
        <w:rPr>
          <w:rFonts w:eastAsia="Calibri" w:cs="Arial"/>
          <w:b w:val="0"/>
          <w:i/>
          <w:color w:val="auto"/>
          <w:sz w:val="22"/>
          <w:szCs w:val="22"/>
          <w:lang w:eastAsia="hr-HR"/>
        </w:rPr>
        <w:t>u</w:t>
      </w:r>
      <w:r w:rsidR="002C7B9A" w:rsidRPr="00327C2A">
        <w:rPr>
          <w:rFonts w:eastAsia="Calibri" w:cs="Arial"/>
          <w:b w:val="0"/>
          <w:i/>
          <w:color w:val="auto"/>
          <w:sz w:val="22"/>
          <w:szCs w:val="22"/>
          <w:lang w:eastAsia="hr-HR"/>
        </w:rPr>
        <w:t>n</w:t>
      </w:r>
      <w:bookmarkEnd w:id="40"/>
      <w:r w:rsidR="00B87CFC">
        <w:rPr>
          <w:rFonts w:eastAsia="Calibri" w:cs="Arial"/>
          <w:b w:val="0"/>
          <w:i/>
          <w:color w:val="auto"/>
          <w:sz w:val="22"/>
          <w:szCs w:val="22"/>
          <w:lang w:eastAsia="hr-HR"/>
        </w:rPr>
        <w:t>ama</w:t>
      </w:r>
      <w:bookmarkEnd w:id="41"/>
    </w:p>
    <w:tbl>
      <w:tblPr>
        <w:tblW w:w="5143"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39"/>
        <w:gridCol w:w="4742"/>
        <w:gridCol w:w="1542"/>
        <w:gridCol w:w="1419"/>
        <w:gridCol w:w="1110"/>
      </w:tblGrid>
      <w:tr w:rsidR="003B6524" w:rsidRPr="00B66F3B" w14:paraId="48C1054A" w14:textId="77777777" w:rsidTr="00A56D39">
        <w:trPr>
          <w:trHeight w:val="344"/>
          <w:jc w:val="center"/>
        </w:trPr>
        <w:tc>
          <w:tcPr>
            <w:tcW w:w="387" w:type="pct"/>
            <w:shd w:val="clear" w:color="auto" w:fill="4A4F64" w:themeFill="text2" w:themeFillShade="BF"/>
            <w:vAlign w:val="center"/>
          </w:tcPr>
          <w:p w14:paraId="684FBBBA" w14:textId="77777777" w:rsidR="003B6524" w:rsidRPr="00B66F3B" w:rsidRDefault="003B6524" w:rsidP="003B6524">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Red.</w:t>
            </w:r>
          </w:p>
          <w:p w14:paraId="55E1CC60" w14:textId="77777777" w:rsidR="003B6524" w:rsidRPr="00B66F3B" w:rsidRDefault="003B6524" w:rsidP="003B6524">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br.</w:t>
            </w:r>
          </w:p>
        </w:tc>
        <w:tc>
          <w:tcPr>
            <w:tcW w:w="2482" w:type="pct"/>
            <w:shd w:val="clear" w:color="auto" w:fill="4A4F64" w:themeFill="text2" w:themeFillShade="BF"/>
            <w:vAlign w:val="center"/>
          </w:tcPr>
          <w:p w14:paraId="526A57BD" w14:textId="77777777" w:rsidR="003B6524" w:rsidRPr="00B66F3B" w:rsidRDefault="003B6524" w:rsidP="003B6524">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Prihodi i primici</w:t>
            </w:r>
          </w:p>
        </w:tc>
        <w:tc>
          <w:tcPr>
            <w:tcW w:w="807" w:type="pct"/>
            <w:shd w:val="clear" w:color="auto" w:fill="4A4F64" w:themeFill="text2" w:themeFillShade="BF"/>
            <w:vAlign w:val="center"/>
          </w:tcPr>
          <w:p w14:paraId="54B4D7D5" w14:textId="77777777" w:rsidR="003B6524" w:rsidRDefault="003B6524" w:rsidP="003B6524">
            <w:pPr>
              <w:tabs>
                <w:tab w:val="left" w:pos="2694"/>
              </w:tabs>
              <w:spacing w:line="240" w:lineRule="auto"/>
              <w:jc w:val="center"/>
              <w:rPr>
                <w:rFonts w:ascii="Arial" w:eastAsia="Calibri" w:hAnsi="Arial" w:cs="Arial"/>
                <w:b/>
                <w:bCs/>
                <w:color w:val="FFFFFF"/>
                <w:sz w:val="20"/>
                <w:lang w:eastAsia="hr-HR"/>
              </w:rPr>
            </w:pPr>
            <w:r>
              <w:rPr>
                <w:rFonts w:ascii="Arial" w:eastAsia="Calibri" w:hAnsi="Arial" w:cs="Arial"/>
                <w:b/>
                <w:bCs/>
                <w:color w:val="FFFFFF"/>
                <w:sz w:val="20"/>
                <w:lang w:eastAsia="hr-HR"/>
              </w:rPr>
              <w:t>Ostvareno za 2018</w:t>
            </w:r>
            <w:r w:rsidRPr="00B66F3B">
              <w:rPr>
                <w:rFonts w:ascii="Arial" w:eastAsia="Calibri" w:hAnsi="Arial" w:cs="Arial"/>
                <w:b/>
                <w:bCs/>
                <w:color w:val="FFFFFF"/>
                <w:sz w:val="20"/>
                <w:lang w:eastAsia="hr-HR"/>
              </w:rPr>
              <w:t xml:space="preserve">. </w:t>
            </w:r>
          </w:p>
          <w:p w14:paraId="38C8EEFB" w14:textId="77777777" w:rsidR="003B6524" w:rsidRPr="00B66F3B" w:rsidRDefault="003B6524" w:rsidP="003B6524">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(kn)</w:t>
            </w:r>
          </w:p>
        </w:tc>
        <w:tc>
          <w:tcPr>
            <w:tcW w:w="743" w:type="pct"/>
            <w:shd w:val="clear" w:color="auto" w:fill="4A4F64" w:themeFill="text2" w:themeFillShade="BF"/>
            <w:vAlign w:val="center"/>
          </w:tcPr>
          <w:p w14:paraId="0F84DC8B" w14:textId="77777777" w:rsidR="003B6524" w:rsidRDefault="003B6524" w:rsidP="003B6524">
            <w:pPr>
              <w:tabs>
                <w:tab w:val="left" w:pos="2694"/>
              </w:tabs>
              <w:spacing w:line="240" w:lineRule="auto"/>
              <w:jc w:val="center"/>
              <w:rPr>
                <w:rFonts w:ascii="Arial" w:eastAsia="Calibri" w:hAnsi="Arial" w:cs="Arial"/>
                <w:b/>
                <w:bCs/>
                <w:color w:val="FFFFFF"/>
                <w:sz w:val="20"/>
                <w:lang w:eastAsia="hr-HR"/>
              </w:rPr>
            </w:pPr>
            <w:r>
              <w:rPr>
                <w:rFonts w:ascii="Arial" w:eastAsia="Calibri" w:hAnsi="Arial" w:cs="Arial"/>
                <w:b/>
                <w:bCs/>
                <w:color w:val="FFFFFF"/>
                <w:sz w:val="20"/>
                <w:lang w:eastAsia="hr-HR"/>
              </w:rPr>
              <w:t>Ostvareno za 2019</w:t>
            </w:r>
            <w:r w:rsidRPr="00B66F3B">
              <w:rPr>
                <w:rFonts w:ascii="Arial" w:eastAsia="Calibri" w:hAnsi="Arial" w:cs="Arial"/>
                <w:b/>
                <w:bCs/>
                <w:color w:val="FFFFFF"/>
                <w:sz w:val="20"/>
                <w:lang w:eastAsia="hr-HR"/>
              </w:rPr>
              <w:t>.</w:t>
            </w:r>
          </w:p>
          <w:p w14:paraId="770D6D4D" w14:textId="77777777" w:rsidR="003B6524" w:rsidRPr="00B66F3B" w:rsidRDefault="003B6524" w:rsidP="003B6524">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 xml:space="preserve"> (kn)</w:t>
            </w:r>
          </w:p>
        </w:tc>
        <w:tc>
          <w:tcPr>
            <w:tcW w:w="581" w:type="pct"/>
            <w:shd w:val="clear" w:color="auto" w:fill="4A4F64" w:themeFill="text2" w:themeFillShade="BF"/>
            <w:vAlign w:val="center"/>
          </w:tcPr>
          <w:p w14:paraId="592714A3" w14:textId="77777777" w:rsidR="003B6524" w:rsidRPr="00B66F3B" w:rsidRDefault="003B6524" w:rsidP="003B6524">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Indeks</w:t>
            </w:r>
          </w:p>
          <w:p w14:paraId="4B4FA02F" w14:textId="77777777" w:rsidR="003B6524" w:rsidRPr="00B66F3B" w:rsidRDefault="003B6524" w:rsidP="003B6524">
            <w:pPr>
              <w:tabs>
                <w:tab w:val="left" w:pos="2694"/>
              </w:tabs>
              <w:spacing w:line="240" w:lineRule="auto"/>
              <w:jc w:val="center"/>
              <w:rPr>
                <w:rFonts w:ascii="Arial" w:eastAsia="Calibri" w:hAnsi="Arial" w:cs="Arial"/>
                <w:b/>
                <w:bCs/>
                <w:color w:val="FFFFFF"/>
                <w:sz w:val="20"/>
                <w:lang w:eastAsia="hr-HR"/>
              </w:rPr>
            </w:pPr>
            <w:r w:rsidRPr="00B66F3B">
              <w:rPr>
                <w:rFonts w:ascii="Arial" w:eastAsia="Calibri" w:hAnsi="Arial" w:cs="Arial"/>
                <w:b/>
                <w:bCs/>
                <w:color w:val="FFFFFF"/>
                <w:sz w:val="20"/>
                <w:lang w:eastAsia="hr-HR"/>
              </w:rPr>
              <w:t>(4/3)</w:t>
            </w:r>
          </w:p>
        </w:tc>
      </w:tr>
      <w:tr w:rsidR="003B6524" w:rsidRPr="00B66F3B" w14:paraId="07A463E0" w14:textId="77777777" w:rsidTr="00A56D39">
        <w:trPr>
          <w:trHeight w:val="167"/>
          <w:jc w:val="center"/>
        </w:trPr>
        <w:tc>
          <w:tcPr>
            <w:tcW w:w="387" w:type="pct"/>
            <w:vAlign w:val="center"/>
          </w:tcPr>
          <w:p w14:paraId="2FF4B609" w14:textId="77777777" w:rsidR="003B6524" w:rsidRPr="00B66F3B" w:rsidRDefault="003B6524" w:rsidP="003B6524">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1</w:t>
            </w:r>
          </w:p>
        </w:tc>
        <w:tc>
          <w:tcPr>
            <w:tcW w:w="2482" w:type="pct"/>
            <w:vAlign w:val="center"/>
          </w:tcPr>
          <w:p w14:paraId="59F83C0D" w14:textId="77777777" w:rsidR="003B6524" w:rsidRPr="00B66F3B" w:rsidRDefault="003B6524" w:rsidP="003B6524">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2</w:t>
            </w:r>
          </w:p>
        </w:tc>
        <w:tc>
          <w:tcPr>
            <w:tcW w:w="807" w:type="pct"/>
            <w:vAlign w:val="center"/>
          </w:tcPr>
          <w:p w14:paraId="2324B530" w14:textId="77777777" w:rsidR="003B6524" w:rsidRPr="00B66F3B" w:rsidRDefault="003B6524" w:rsidP="003B6524">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3</w:t>
            </w:r>
          </w:p>
        </w:tc>
        <w:tc>
          <w:tcPr>
            <w:tcW w:w="743" w:type="pct"/>
            <w:vAlign w:val="center"/>
          </w:tcPr>
          <w:p w14:paraId="5247AC95" w14:textId="77777777" w:rsidR="003B6524" w:rsidRPr="00B66F3B" w:rsidRDefault="003B6524" w:rsidP="003B6524">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4</w:t>
            </w:r>
          </w:p>
        </w:tc>
        <w:tc>
          <w:tcPr>
            <w:tcW w:w="581" w:type="pct"/>
            <w:vAlign w:val="center"/>
          </w:tcPr>
          <w:p w14:paraId="22B4A82C" w14:textId="77777777" w:rsidR="003B6524" w:rsidRPr="00B66F3B" w:rsidRDefault="003B6524" w:rsidP="003B6524">
            <w:pPr>
              <w:tabs>
                <w:tab w:val="left" w:pos="2694"/>
              </w:tabs>
              <w:spacing w:line="240" w:lineRule="auto"/>
              <w:jc w:val="center"/>
              <w:rPr>
                <w:rFonts w:ascii="Arial" w:eastAsia="Calibri" w:hAnsi="Arial" w:cs="Arial"/>
                <w:b/>
                <w:sz w:val="20"/>
                <w:lang w:eastAsia="hr-HR"/>
              </w:rPr>
            </w:pPr>
            <w:r w:rsidRPr="00B66F3B">
              <w:rPr>
                <w:rFonts w:ascii="Arial" w:eastAsia="Calibri" w:hAnsi="Arial" w:cs="Arial"/>
                <w:b/>
                <w:sz w:val="20"/>
                <w:lang w:eastAsia="hr-HR"/>
              </w:rPr>
              <w:t>5</w:t>
            </w:r>
          </w:p>
        </w:tc>
      </w:tr>
      <w:tr w:rsidR="00CC63EC" w:rsidRPr="00B66F3B" w14:paraId="1DBD879A" w14:textId="77777777" w:rsidTr="00CC63EC">
        <w:trPr>
          <w:trHeight w:val="315"/>
          <w:jc w:val="center"/>
        </w:trPr>
        <w:tc>
          <w:tcPr>
            <w:tcW w:w="387" w:type="pct"/>
            <w:vAlign w:val="center"/>
          </w:tcPr>
          <w:p w14:paraId="48982B37" w14:textId="77777777" w:rsidR="00CC63EC" w:rsidRPr="00B66F3B" w:rsidRDefault="00CC63EC" w:rsidP="000C3771">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1.</w:t>
            </w:r>
          </w:p>
        </w:tc>
        <w:tc>
          <w:tcPr>
            <w:tcW w:w="2482" w:type="pct"/>
            <w:vAlign w:val="center"/>
          </w:tcPr>
          <w:p w14:paraId="10BEC895" w14:textId="77777777" w:rsidR="00CC63EC" w:rsidRPr="00B66F3B" w:rsidRDefault="00CC63EC" w:rsidP="000C3771">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Prihodi od poreza</w:t>
            </w:r>
          </w:p>
        </w:tc>
        <w:tc>
          <w:tcPr>
            <w:tcW w:w="807" w:type="pct"/>
            <w:vAlign w:val="center"/>
          </w:tcPr>
          <w:p w14:paraId="0221A951" w14:textId="497E1010" w:rsidR="00CC63EC" w:rsidRPr="00C26A5F" w:rsidRDefault="00CC63EC" w:rsidP="000C3771">
            <w:pPr>
              <w:spacing w:line="240" w:lineRule="auto"/>
              <w:jc w:val="right"/>
              <w:rPr>
                <w:rFonts w:cstheme="minorHAnsi"/>
                <w:sz w:val="20"/>
                <w:szCs w:val="18"/>
              </w:rPr>
            </w:pPr>
            <w:r w:rsidRPr="005400E5">
              <w:rPr>
                <w:rFonts w:cstheme="minorHAnsi"/>
                <w:sz w:val="20"/>
                <w:szCs w:val="18"/>
              </w:rPr>
              <w:t>8.193.258</w:t>
            </w:r>
          </w:p>
        </w:tc>
        <w:tc>
          <w:tcPr>
            <w:tcW w:w="743" w:type="pct"/>
            <w:vAlign w:val="center"/>
          </w:tcPr>
          <w:p w14:paraId="606929D8" w14:textId="24B6D76B" w:rsidR="00CC63EC" w:rsidRPr="00C26A5F" w:rsidRDefault="00CC63EC" w:rsidP="000C3771">
            <w:pPr>
              <w:spacing w:line="240" w:lineRule="auto"/>
              <w:jc w:val="right"/>
              <w:rPr>
                <w:rFonts w:cstheme="minorHAnsi"/>
                <w:sz w:val="20"/>
                <w:szCs w:val="18"/>
              </w:rPr>
            </w:pPr>
            <w:r w:rsidRPr="005400E5">
              <w:rPr>
                <w:rFonts w:cstheme="minorHAnsi"/>
                <w:sz w:val="20"/>
                <w:szCs w:val="18"/>
              </w:rPr>
              <w:t>9.719.747</w:t>
            </w:r>
          </w:p>
        </w:tc>
        <w:tc>
          <w:tcPr>
            <w:tcW w:w="581" w:type="pct"/>
            <w:vAlign w:val="center"/>
          </w:tcPr>
          <w:p w14:paraId="3D771DC3" w14:textId="1F1ED981" w:rsidR="00CC63EC" w:rsidRPr="00CC63EC" w:rsidRDefault="00CC63EC" w:rsidP="00CC63EC">
            <w:pPr>
              <w:spacing w:line="240" w:lineRule="auto"/>
              <w:jc w:val="right"/>
              <w:rPr>
                <w:sz w:val="20"/>
                <w:szCs w:val="20"/>
              </w:rPr>
            </w:pPr>
            <w:r w:rsidRPr="00CC63EC">
              <w:rPr>
                <w:sz w:val="20"/>
                <w:szCs w:val="20"/>
              </w:rPr>
              <w:t>118,63</w:t>
            </w:r>
          </w:p>
        </w:tc>
      </w:tr>
      <w:tr w:rsidR="00CC63EC" w:rsidRPr="00B66F3B" w14:paraId="518172D8" w14:textId="77777777" w:rsidTr="00CC63EC">
        <w:trPr>
          <w:trHeight w:val="405"/>
          <w:jc w:val="center"/>
        </w:trPr>
        <w:tc>
          <w:tcPr>
            <w:tcW w:w="387" w:type="pct"/>
            <w:vAlign w:val="center"/>
          </w:tcPr>
          <w:p w14:paraId="0B07D68C" w14:textId="77777777" w:rsidR="00CC63EC" w:rsidRPr="00B66F3B" w:rsidRDefault="00CC63EC" w:rsidP="000C3771">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2.</w:t>
            </w:r>
          </w:p>
        </w:tc>
        <w:tc>
          <w:tcPr>
            <w:tcW w:w="2482" w:type="pct"/>
            <w:vAlign w:val="center"/>
          </w:tcPr>
          <w:p w14:paraId="46BE63CB" w14:textId="77777777" w:rsidR="00CC63EC" w:rsidRPr="00B66F3B" w:rsidRDefault="00CC63EC" w:rsidP="000C3771">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Pomoći iz inozemstva i od subjekata unutar općeg proračuna</w:t>
            </w:r>
          </w:p>
        </w:tc>
        <w:tc>
          <w:tcPr>
            <w:tcW w:w="807" w:type="pct"/>
            <w:vAlign w:val="center"/>
          </w:tcPr>
          <w:p w14:paraId="11073FA9" w14:textId="5954E2E9" w:rsidR="00CC63EC" w:rsidRPr="00C26A5F" w:rsidRDefault="00CC63EC" w:rsidP="000C3771">
            <w:pPr>
              <w:spacing w:line="240" w:lineRule="auto"/>
              <w:jc w:val="right"/>
              <w:rPr>
                <w:rFonts w:cstheme="minorHAnsi"/>
                <w:sz w:val="20"/>
                <w:szCs w:val="18"/>
              </w:rPr>
            </w:pPr>
            <w:r w:rsidRPr="00A46990">
              <w:rPr>
                <w:rFonts w:cstheme="minorHAnsi"/>
                <w:sz w:val="20"/>
                <w:szCs w:val="18"/>
              </w:rPr>
              <w:t>2.619.993</w:t>
            </w:r>
          </w:p>
        </w:tc>
        <w:tc>
          <w:tcPr>
            <w:tcW w:w="743" w:type="pct"/>
            <w:vAlign w:val="center"/>
          </w:tcPr>
          <w:p w14:paraId="5E21F2DC" w14:textId="28C4B3B1" w:rsidR="00CC63EC" w:rsidRPr="00C26A5F" w:rsidRDefault="00CC63EC" w:rsidP="000C3771">
            <w:pPr>
              <w:spacing w:line="240" w:lineRule="auto"/>
              <w:jc w:val="right"/>
              <w:rPr>
                <w:rFonts w:cstheme="minorHAnsi"/>
                <w:sz w:val="20"/>
                <w:szCs w:val="18"/>
              </w:rPr>
            </w:pPr>
            <w:r w:rsidRPr="00A46990">
              <w:rPr>
                <w:rFonts w:cstheme="minorHAnsi"/>
                <w:sz w:val="20"/>
                <w:szCs w:val="18"/>
              </w:rPr>
              <w:t>1.083.175</w:t>
            </w:r>
          </w:p>
        </w:tc>
        <w:tc>
          <w:tcPr>
            <w:tcW w:w="581" w:type="pct"/>
            <w:vAlign w:val="center"/>
          </w:tcPr>
          <w:p w14:paraId="576ED22A" w14:textId="7D8AE427" w:rsidR="00CC63EC" w:rsidRPr="00CC63EC" w:rsidRDefault="00CC63EC" w:rsidP="00CC63EC">
            <w:pPr>
              <w:spacing w:line="240" w:lineRule="auto"/>
              <w:jc w:val="right"/>
              <w:rPr>
                <w:sz w:val="20"/>
                <w:szCs w:val="20"/>
              </w:rPr>
            </w:pPr>
            <w:r w:rsidRPr="00CC63EC">
              <w:rPr>
                <w:sz w:val="20"/>
                <w:szCs w:val="20"/>
              </w:rPr>
              <w:t>41,34</w:t>
            </w:r>
          </w:p>
        </w:tc>
      </w:tr>
      <w:tr w:rsidR="00CC63EC" w:rsidRPr="00B66F3B" w14:paraId="7D17C95A" w14:textId="77777777" w:rsidTr="00CC63EC">
        <w:trPr>
          <w:trHeight w:val="351"/>
          <w:jc w:val="center"/>
        </w:trPr>
        <w:tc>
          <w:tcPr>
            <w:tcW w:w="387" w:type="pct"/>
            <w:vAlign w:val="center"/>
          </w:tcPr>
          <w:p w14:paraId="6E1F9D49" w14:textId="77777777" w:rsidR="00CC63EC" w:rsidRPr="00B66F3B" w:rsidRDefault="00CC63EC" w:rsidP="000C3771">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3.</w:t>
            </w:r>
          </w:p>
        </w:tc>
        <w:tc>
          <w:tcPr>
            <w:tcW w:w="2482" w:type="pct"/>
            <w:vAlign w:val="center"/>
          </w:tcPr>
          <w:p w14:paraId="4DE1EB09" w14:textId="77777777" w:rsidR="00CC63EC" w:rsidRPr="00B66F3B" w:rsidRDefault="00CC63EC" w:rsidP="000C3771">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Prihodi od imovine</w:t>
            </w:r>
          </w:p>
        </w:tc>
        <w:tc>
          <w:tcPr>
            <w:tcW w:w="807" w:type="pct"/>
            <w:vAlign w:val="center"/>
          </w:tcPr>
          <w:p w14:paraId="6F02994D" w14:textId="2DAE37AB" w:rsidR="00CC63EC" w:rsidRPr="00C26A5F" w:rsidRDefault="00CC63EC" w:rsidP="000C3771">
            <w:pPr>
              <w:spacing w:line="240" w:lineRule="auto"/>
              <w:jc w:val="right"/>
              <w:rPr>
                <w:rFonts w:cstheme="minorHAnsi"/>
                <w:sz w:val="20"/>
                <w:szCs w:val="18"/>
              </w:rPr>
            </w:pPr>
            <w:r w:rsidRPr="00A46990">
              <w:rPr>
                <w:rFonts w:cstheme="minorHAnsi"/>
                <w:sz w:val="20"/>
                <w:szCs w:val="18"/>
              </w:rPr>
              <w:t>7.494.220</w:t>
            </w:r>
          </w:p>
        </w:tc>
        <w:tc>
          <w:tcPr>
            <w:tcW w:w="743" w:type="pct"/>
            <w:vAlign w:val="center"/>
          </w:tcPr>
          <w:p w14:paraId="51C0016D" w14:textId="4BC94784" w:rsidR="00CC63EC" w:rsidRPr="00C26A5F" w:rsidRDefault="00CC63EC" w:rsidP="000C3771">
            <w:pPr>
              <w:spacing w:line="240" w:lineRule="auto"/>
              <w:jc w:val="right"/>
              <w:rPr>
                <w:rFonts w:cstheme="minorHAnsi"/>
                <w:sz w:val="20"/>
                <w:szCs w:val="18"/>
              </w:rPr>
            </w:pPr>
            <w:r w:rsidRPr="00A46990">
              <w:rPr>
                <w:rFonts w:cstheme="minorHAnsi"/>
                <w:sz w:val="20"/>
                <w:szCs w:val="18"/>
              </w:rPr>
              <w:t>6.552.299</w:t>
            </w:r>
          </w:p>
        </w:tc>
        <w:tc>
          <w:tcPr>
            <w:tcW w:w="581" w:type="pct"/>
            <w:vAlign w:val="center"/>
          </w:tcPr>
          <w:p w14:paraId="4E03A683" w14:textId="545FB882" w:rsidR="00CC63EC" w:rsidRPr="00CC63EC" w:rsidRDefault="00CC63EC" w:rsidP="00CC63EC">
            <w:pPr>
              <w:spacing w:line="240" w:lineRule="auto"/>
              <w:jc w:val="right"/>
              <w:rPr>
                <w:sz w:val="20"/>
                <w:szCs w:val="20"/>
              </w:rPr>
            </w:pPr>
            <w:r w:rsidRPr="00CC63EC">
              <w:rPr>
                <w:sz w:val="20"/>
                <w:szCs w:val="20"/>
              </w:rPr>
              <w:t>87,43</w:t>
            </w:r>
          </w:p>
        </w:tc>
      </w:tr>
      <w:tr w:rsidR="00CC63EC" w:rsidRPr="00B66F3B" w14:paraId="10812B5B" w14:textId="77777777" w:rsidTr="00CC63EC">
        <w:trPr>
          <w:trHeight w:val="565"/>
          <w:jc w:val="center"/>
        </w:trPr>
        <w:tc>
          <w:tcPr>
            <w:tcW w:w="387" w:type="pct"/>
            <w:vAlign w:val="center"/>
          </w:tcPr>
          <w:p w14:paraId="149472C4" w14:textId="77777777" w:rsidR="00CC63EC" w:rsidRPr="00B66F3B" w:rsidRDefault="00CC63EC" w:rsidP="000C3771">
            <w:pPr>
              <w:tabs>
                <w:tab w:val="left" w:pos="2694"/>
              </w:tabs>
              <w:spacing w:line="240" w:lineRule="auto"/>
              <w:jc w:val="center"/>
              <w:rPr>
                <w:rFonts w:ascii="Arial" w:eastAsia="Calibri" w:hAnsi="Arial" w:cs="Arial"/>
                <w:b/>
                <w:bCs/>
                <w:sz w:val="20"/>
                <w:lang w:eastAsia="hr-HR"/>
              </w:rPr>
            </w:pPr>
            <w:r w:rsidRPr="00B66F3B">
              <w:rPr>
                <w:rFonts w:ascii="Arial" w:eastAsia="Calibri" w:hAnsi="Arial" w:cs="Arial"/>
                <w:b/>
                <w:bCs/>
                <w:sz w:val="20"/>
                <w:lang w:eastAsia="hr-HR"/>
              </w:rPr>
              <w:t>4.</w:t>
            </w:r>
          </w:p>
        </w:tc>
        <w:tc>
          <w:tcPr>
            <w:tcW w:w="2482" w:type="pct"/>
            <w:vAlign w:val="center"/>
          </w:tcPr>
          <w:p w14:paraId="1E03806D" w14:textId="77777777" w:rsidR="00CC63EC" w:rsidRPr="00B66F3B" w:rsidRDefault="00CC63EC" w:rsidP="000C3771">
            <w:pPr>
              <w:tabs>
                <w:tab w:val="left" w:pos="2694"/>
              </w:tabs>
              <w:spacing w:line="240" w:lineRule="auto"/>
              <w:jc w:val="both"/>
              <w:rPr>
                <w:rFonts w:ascii="Arial" w:eastAsia="Calibri" w:hAnsi="Arial" w:cs="Arial"/>
                <w:sz w:val="20"/>
                <w:lang w:eastAsia="hr-HR"/>
              </w:rPr>
            </w:pPr>
            <w:r w:rsidRPr="00B66F3B">
              <w:rPr>
                <w:rFonts w:ascii="Arial" w:eastAsia="Calibri" w:hAnsi="Arial" w:cs="Arial"/>
                <w:sz w:val="20"/>
                <w:lang w:eastAsia="hr-HR"/>
              </w:rPr>
              <w:t>Prihodi od upravnih i administrativnih pristojbi, pristojbi po posebnim propisima i naknada</w:t>
            </w:r>
            <w:r>
              <w:rPr>
                <w:rFonts w:ascii="Arial" w:eastAsia="Calibri" w:hAnsi="Arial" w:cs="Arial"/>
                <w:sz w:val="20"/>
                <w:lang w:eastAsia="hr-HR"/>
              </w:rPr>
              <w:t>ma</w:t>
            </w:r>
          </w:p>
        </w:tc>
        <w:tc>
          <w:tcPr>
            <w:tcW w:w="807" w:type="pct"/>
            <w:vAlign w:val="center"/>
          </w:tcPr>
          <w:p w14:paraId="0762AA6C" w14:textId="28C7AF98" w:rsidR="00CC63EC" w:rsidRPr="00C26A5F" w:rsidRDefault="00CC63EC" w:rsidP="000C3771">
            <w:pPr>
              <w:spacing w:line="240" w:lineRule="auto"/>
              <w:jc w:val="right"/>
              <w:rPr>
                <w:rFonts w:cstheme="minorHAnsi"/>
                <w:sz w:val="20"/>
                <w:szCs w:val="18"/>
              </w:rPr>
            </w:pPr>
            <w:r w:rsidRPr="00A46990">
              <w:rPr>
                <w:rFonts w:cstheme="minorHAnsi"/>
                <w:sz w:val="20"/>
                <w:szCs w:val="18"/>
              </w:rPr>
              <w:t>3.290.389</w:t>
            </w:r>
          </w:p>
        </w:tc>
        <w:tc>
          <w:tcPr>
            <w:tcW w:w="743" w:type="pct"/>
            <w:vAlign w:val="center"/>
          </w:tcPr>
          <w:p w14:paraId="6F309606" w14:textId="3BB73AEF" w:rsidR="00CC63EC" w:rsidRPr="00C26A5F" w:rsidRDefault="00CC63EC" w:rsidP="000C3771">
            <w:pPr>
              <w:spacing w:line="240" w:lineRule="auto"/>
              <w:jc w:val="right"/>
              <w:rPr>
                <w:rFonts w:cstheme="minorHAnsi"/>
                <w:sz w:val="20"/>
                <w:szCs w:val="18"/>
              </w:rPr>
            </w:pPr>
            <w:r w:rsidRPr="00A46990">
              <w:rPr>
                <w:rFonts w:cstheme="minorHAnsi"/>
                <w:sz w:val="20"/>
                <w:szCs w:val="18"/>
              </w:rPr>
              <w:t>2.648.895</w:t>
            </w:r>
          </w:p>
        </w:tc>
        <w:tc>
          <w:tcPr>
            <w:tcW w:w="581" w:type="pct"/>
            <w:vAlign w:val="center"/>
          </w:tcPr>
          <w:p w14:paraId="35F84523" w14:textId="7736354E" w:rsidR="00CC63EC" w:rsidRPr="00CC63EC" w:rsidRDefault="00CC63EC" w:rsidP="00CC63EC">
            <w:pPr>
              <w:spacing w:line="240" w:lineRule="auto"/>
              <w:jc w:val="right"/>
              <w:rPr>
                <w:sz w:val="20"/>
                <w:szCs w:val="20"/>
              </w:rPr>
            </w:pPr>
            <w:r w:rsidRPr="00CC63EC">
              <w:rPr>
                <w:sz w:val="20"/>
                <w:szCs w:val="20"/>
              </w:rPr>
              <w:t>80,50</w:t>
            </w:r>
          </w:p>
        </w:tc>
      </w:tr>
      <w:tr w:rsidR="000C3771" w:rsidRPr="00B66F3B" w14:paraId="43985FE3" w14:textId="77777777" w:rsidTr="000C3771">
        <w:trPr>
          <w:trHeight w:val="565"/>
          <w:jc w:val="center"/>
        </w:trPr>
        <w:tc>
          <w:tcPr>
            <w:tcW w:w="387" w:type="pct"/>
            <w:tcBorders>
              <w:right w:val="single" w:sz="4" w:space="0" w:color="auto"/>
            </w:tcBorders>
            <w:vAlign w:val="center"/>
          </w:tcPr>
          <w:p w14:paraId="7A9EF558" w14:textId="000BF9A1" w:rsidR="000C3771" w:rsidRDefault="000C3771" w:rsidP="000C3771">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5.</w:t>
            </w:r>
          </w:p>
        </w:tc>
        <w:tc>
          <w:tcPr>
            <w:tcW w:w="2482" w:type="pct"/>
            <w:tcBorders>
              <w:left w:val="single" w:sz="4" w:space="0" w:color="auto"/>
            </w:tcBorders>
            <w:vAlign w:val="center"/>
          </w:tcPr>
          <w:p w14:paraId="3F3739B7" w14:textId="6C246774" w:rsidR="000C3771" w:rsidRPr="003352AB" w:rsidRDefault="000C3771" w:rsidP="000C3771">
            <w:pPr>
              <w:tabs>
                <w:tab w:val="left" w:pos="2694"/>
              </w:tabs>
              <w:spacing w:line="240" w:lineRule="auto"/>
              <w:jc w:val="both"/>
              <w:rPr>
                <w:rFonts w:ascii="Arial" w:eastAsia="Calibri" w:hAnsi="Arial" w:cs="Arial"/>
                <w:sz w:val="20"/>
                <w:lang w:eastAsia="hr-HR"/>
              </w:rPr>
            </w:pPr>
            <w:r w:rsidRPr="00CF605B">
              <w:rPr>
                <w:rFonts w:ascii="Arial" w:eastAsia="Calibri" w:hAnsi="Arial" w:cs="Arial"/>
                <w:sz w:val="20"/>
                <w:lang w:eastAsia="hr-HR"/>
              </w:rPr>
              <w:t>Prihodi od prodaje proizvoda i robe te pruženih usluga i prihodi od donacija</w:t>
            </w:r>
          </w:p>
        </w:tc>
        <w:tc>
          <w:tcPr>
            <w:tcW w:w="807" w:type="pct"/>
            <w:vAlign w:val="center"/>
          </w:tcPr>
          <w:p w14:paraId="44ADE7FD" w14:textId="710B7266" w:rsidR="000C3771" w:rsidRPr="00CF605B" w:rsidRDefault="00A46990" w:rsidP="000C3771">
            <w:pPr>
              <w:spacing w:line="240" w:lineRule="auto"/>
              <w:jc w:val="right"/>
              <w:rPr>
                <w:rFonts w:cstheme="minorHAnsi"/>
                <w:sz w:val="20"/>
                <w:szCs w:val="18"/>
              </w:rPr>
            </w:pPr>
            <w:r>
              <w:rPr>
                <w:rFonts w:cstheme="minorHAnsi"/>
                <w:sz w:val="20"/>
                <w:szCs w:val="18"/>
              </w:rPr>
              <w:t>0</w:t>
            </w:r>
          </w:p>
        </w:tc>
        <w:tc>
          <w:tcPr>
            <w:tcW w:w="743" w:type="pct"/>
            <w:vAlign w:val="center"/>
          </w:tcPr>
          <w:p w14:paraId="5EA9ABD3" w14:textId="405EA0C7" w:rsidR="000C3771" w:rsidRPr="003352AB" w:rsidRDefault="00A46990" w:rsidP="000C3771">
            <w:pPr>
              <w:spacing w:line="240" w:lineRule="auto"/>
              <w:jc w:val="right"/>
              <w:rPr>
                <w:rFonts w:cstheme="minorHAnsi"/>
                <w:sz w:val="20"/>
                <w:szCs w:val="18"/>
              </w:rPr>
            </w:pPr>
            <w:r w:rsidRPr="00A46990">
              <w:rPr>
                <w:rFonts w:cstheme="minorHAnsi"/>
                <w:sz w:val="20"/>
                <w:szCs w:val="18"/>
              </w:rPr>
              <w:t>1.000</w:t>
            </w:r>
          </w:p>
        </w:tc>
        <w:tc>
          <w:tcPr>
            <w:tcW w:w="581" w:type="pct"/>
            <w:vAlign w:val="center"/>
          </w:tcPr>
          <w:p w14:paraId="2E31B278" w14:textId="5F30B4E7" w:rsidR="000C3771" w:rsidRPr="000C3771" w:rsidRDefault="00A46990" w:rsidP="000C3771">
            <w:pPr>
              <w:spacing w:line="240" w:lineRule="auto"/>
              <w:jc w:val="right"/>
              <w:rPr>
                <w:rFonts w:ascii="Arial" w:hAnsi="Arial" w:cs="Arial"/>
                <w:color w:val="000000"/>
                <w:sz w:val="20"/>
                <w:szCs w:val="20"/>
              </w:rPr>
            </w:pPr>
            <w:r>
              <w:rPr>
                <w:rFonts w:ascii="Arial" w:hAnsi="Arial" w:cs="Arial"/>
                <w:color w:val="000000"/>
                <w:sz w:val="20"/>
                <w:szCs w:val="20"/>
              </w:rPr>
              <w:t>-</w:t>
            </w:r>
          </w:p>
        </w:tc>
      </w:tr>
      <w:tr w:rsidR="00A56D39" w:rsidRPr="00B66F3B" w14:paraId="6261A0BC" w14:textId="77777777" w:rsidTr="00A56D39">
        <w:trPr>
          <w:trHeight w:val="278"/>
          <w:jc w:val="center"/>
        </w:trPr>
        <w:tc>
          <w:tcPr>
            <w:tcW w:w="2869" w:type="pct"/>
            <w:gridSpan w:val="2"/>
            <w:shd w:val="clear" w:color="auto" w:fill="DFE0E7"/>
            <w:vAlign w:val="center"/>
          </w:tcPr>
          <w:p w14:paraId="4772A05B" w14:textId="7C72886B" w:rsidR="00A56D39" w:rsidRPr="00B66F3B" w:rsidRDefault="00A56D39" w:rsidP="003B6524">
            <w:pPr>
              <w:tabs>
                <w:tab w:val="left" w:pos="2694"/>
              </w:tabs>
              <w:spacing w:line="240" w:lineRule="auto"/>
              <w:jc w:val="right"/>
              <w:rPr>
                <w:rFonts w:ascii="Arial" w:eastAsia="Calibri" w:hAnsi="Arial" w:cs="Arial"/>
                <w:b/>
                <w:bCs/>
                <w:sz w:val="20"/>
                <w:lang w:eastAsia="hr-HR"/>
              </w:rPr>
            </w:pPr>
            <w:r w:rsidRPr="00B66F3B">
              <w:rPr>
                <w:rFonts w:ascii="Arial" w:eastAsia="Calibri" w:hAnsi="Arial" w:cs="Arial"/>
                <w:b/>
                <w:bCs/>
                <w:sz w:val="20"/>
                <w:lang w:eastAsia="hr-HR"/>
              </w:rPr>
              <w:t xml:space="preserve">Ukupni </w:t>
            </w:r>
            <w:r>
              <w:rPr>
                <w:rFonts w:ascii="Arial" w:eastAsia="Calibri" w:hAnsi="Arial" w:cs="Arial"/>
                <w:b/>
                <w:bCs/>
                <w:sz w:val="20"/>
                <w:lang w:eastAsia="hr-HR"/>
              </w:rPr>
              <w:t>prihodi</w:t>
            </w:r>
            <w:r w:rsidRPr="00B66F3B">
              <w:rPr>
                <w:rFonts w:ascii="Arial" w:eastAsia="Calibri" w:hAnsi="Arial" w:cs="Arial"/>
                <w:b/>
                <w:bCs/>
                <w:sz w:val="20"/>
                <w:lang w:eastAsia="hr-HR"/>
              </w:rPr>
              <w:t xml:space="preserve"> poslovanja</w:t>
            </w:r>
          </w:p>
        </w:tc>
        <w:tc>
          <w:tcPr>
            <w:tcW w:w="807" w:type="pct"/>
            <w:shd w:val="clear" w:color="auto" w:fill="DFE0E7" w:themeFill="text2" w:themeFillTint="33"/>
            <w:vAlign w:val="center"/>
          </w:tcPr>
          <w:p w14:paraId="13F615AA" w14:textId="0562E664" w:rsidR="00A56D39" w:rsidRPr="00C26A5F" w:rsidRDefault="005400E5" w:rsidP="003B6524">
            <w:pPr>
              <w:spacing w:line="240" w:lineRule="auto"/>
              <w:jc w:val="right"/>
              <w:rPr>
                <w:rFonts w:cstheme="minorHAnsi"/>
                <w:b/>
                <w:bCs/>
                <w:sz w:val="20"/>
                <w:szCs w:val="18"/>
              </w:rPr>
            </w:pPr>
            <w:r w:rsidRPr="005400E5">
              <w:rPr>
                <w:rFonts w:cstheme="minorHAnsi"/>
                <w:b/>
                <w:bCs/>
                <w:sz w:val="20"/>
                <w:szCs w:val="18"/>
              </w:rPr>
              <w:t>21.597.860</w:t>
            </w:r>
          </w:p>
        </w:tc>
        <w:tc>
          <w:tcPr>
            <w:tcW w:w="743" w:type="pct"/>
            <w:shd w:val="clear" w:color="auto" w:fill="DFE0E7"/>
            <w:vAlign w:val="center"/>
          </w:tcPr>
          <w:p w14:paraId="62A9D1D4" w14:textId="7501F1CA" w:rsidR="00A56D39" w:rsidRPr="00C26A5F" w:rsidRDefault="005400E5" w:rsidP="003B6524">
            <w:pPr>
              <w:spacing w:line="240" w:lineRule="auto"/>
              <w:jc w:val="right"/>
              <w:rPr>
                <w:rFonts w:cstheme="minorHAnsi"/>
                <w:b/>
                <w:bCs/>
                <w:sz w:val="20"/>
                <w:szCs w:val="18"/>
              </w:rPr>
            </w:pPr>
            <w:r w:rsidRPr="005400E5">
              <w:rPr>
                <w:rFonts w:cstheme="minorHAnsi"/>
                <w:b/>
                <w:bCs/>
                <w:sz w:val="20"/>
                <w:szCs w:val="18"/>
              </w:rPr>
              <w:t>20.005.116</w:t>
            </w:r>
          </w:p>
        </w:tc>
        <w:tc>
          <w:tcPr>
            <w:tcW w:w="581" w:type="pct"/>
            <w:shd w:val="clear" w:color="auto" w:fill="DFE0E7"/>
            <w:vAlign w:val="center"/>
          </w:tcPr>
          <w:p w14:paraId="27E39F43" w14:textId="1992FC7D" w:rsidR="00A56D39" w:rsidRPr="00C26A5F" w:rsidRDefault="00CC63EC" w:rsidP="003B6524">
            <w:pPr>
              <w:spacing w:line="240" w:lineRule="auto"/>
              <w:jc w:val="right"/>
              <w:rPr>
                <w:rFonts w:ascii="Arial" w:eastAsia="Arial" w:hAnsi="Arial" w:cs="Arial"/>
                <w:b/>
                <w:sz w:val="20"/>
                <w:szCs w:val="18"/>
              </w:rPr>
            </w:pPr>
            <w:r w:rsidRPr="00CC63EC">
              <w:rPr>
                <w:rFonts w:ascii="Arial" w:eastAsia="Arial" w:hAnsi="Arial" w:cs="Arial"/>
                <w:b/>
                <w:sz w:val="20"/>
                <w:szCs w:val="18"/>
              </w:rPr>
              <w:t>92,63</w:t>
            </w:r>
          </w:p>
        </w:tc>
      </w:tr>
      <w:tr w:rsidR="00A56D39" w:rsidRPr="00B66F3B" w14:paraId="03171A8E" w14:textId="77777777" w:rsidTr="00A56D39">
        <w:trPr>
          <w:trHeight w:val="298"/>
          <w:jc w:val="center"/>
        </w:trPr>
        <w:tc>
          <w:tcPr>
            <w:tcW w:w="387" w:type="pct"/>
            <w:tcBorders>
              <w:right w:val="single" w:sz="4" w:space="0" w:color="auto"/>
            </w:tcBorders>
            <w:shd w:val="clear" w:color="auto" w:fill="auto"/>
            <w:vAlign w:val="center"/>
          </w:tcPr>
          <w:p w14:paraId="7B5CA9B2" w14:textId="200949B5" w:rsidR="00A56D39" w:rsidRPr="00B66F3B" w:rsidRDefault="00A56D39" w:rsidP="00A56D39">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6.</w:t>
            </w:r>
          </w:p>
        </w:tc>
        <w:tc>
          <w:tcPr>
            <w:tcW w:w="2482" w:type="pct"/>
            <w:tcBorders>
              <w:left w:val="single" w:sz="4" w:space="0" w:color="auto"/>
            </w:tcBorders>
            <w:shd w:val="clear" w:color="auto" w:fill="auto"/>
            <w:vAlign w:val="center"/>
          </w:tcPr>
          <w:p w14:paraId="41462C30" w14:textId="439D3ADF" w:rsidR="00A56D39" w:rsidRPr="00A56D39" w:rsidRDefault="00A56D39" w:rsidP="00A56D39">
            <w:pPr>
              <w:tabs>
                <w:tab w:val="left" w:pos="2694"/>
              </w:tabs>
              <w:spacing w:line="240" w:lineRule="auto"/>
              <w:rPr>
                <w:rFonts w:ascii="Arial" w:eastAsia="Calibri" w:hAnsi="Arial" w:cs="Arial"/>
                <w:bCs/>
                <w:sz w:val="20"/>
                <w:lang w:eastAsia="hr-HR"/>
              </w:rPr>
            </w:pPr>
            <w:r w:rsidRPr="00A56D39">
              <w:rPr>
                <w:rFonts w:ascii="Arial" w:eastAsia="Calibri" w:hAnsi="Arial" w:cs="Arial"/>
                <w:bCs/>
                <w:sz w:val="20"/>
                <w:lang w:eastAsia="hr-HR"/>
              </w:rPr>
              <w:t xml:space="preserve">Prihodi od prodaje </w:t>
            </w:r>
            <w:proofErr w:type="spellStart"/>
            <w:r w:rsidRPr="00A56D39">
              <w:rPr>
                <w:rFonts w:ascii="Arial" w:eastAsia="Calibri" w:hAnsi="Arial" w:cs="Arial"/>
                <w:bCs/>
                <w:sz w:val="20"/>
                <w:lang w:eastAsia="hr-HR"/>
              </w:rPr>
              <w:t>neproizvedene</w:t>
            </w:r>
            <w:proofErr w:type="spellEnd"/>
            <w:r w:rsidRPr="00A56D39">
              <w:rPr>
                <w:rFonts w:ascii="Arial" w:eastAsia="Calibri" w:hAnsi="Arial" w:cs="Arial"/>
                <w:bCs/>
                <w:sz w:val="20"/>
                <w:lang w:eastAsia="hr-HR"/>
              </w:rPr>
              <w:t xml:space="preserve"> dugotrajne imovine</w:t>
            </w:r>
          </w:p>
        </w:tc>
        <w:tc>
          <w:tcPr>
            <w:tcW w:w="807" w:type="pct"/>
            <w:shd w:val="clear" w:color="auto" w:fill="auto"/>
            <w:vAlign w:val="center"/>
          </w:tcPr>
          <w:p w14:paraId="2CE70A60" w14:textId="7596297E" w:rsidR="00A56D39" w:rsidRPr="00A56D39" w:rsidRDefault="00A46990" w:rsidP="003B6524">
            <w:pPr>
              <w:spacing w:line="240" w:lineRule="auto"/>
              <w:jc w:val="right"/>
              <w:rPr>
                <w:rFonts w:cstheme="minorHAnsi"/>
                <w:bCs/>
                <w:sz w:val="20"/>
                <w:szCs w:val="18"/>
              </w:rPr>
            </w:pPr>
            <w:r w:rsidRPr="00A46990">
              <w:rPr>
                <w:rFonts w:cstheme="minorHAnsi"/>
                <w:bCs/>
                <w:sz w:val="20"/>
                <w:szCs w:val="18"/>
              </w:rPr>
              <w:t>253.580</w:t>
            </w:r>
          </w:p>
        </w:tc>
        <w:tc>
          <w:tcPr>
            <w:tcW w:w="743" w:type="pct"/>
            <w:shd w:val="clear" w:color="auto" w:fill="auto"/>
            <w:vAlign w:val="center"/>
          </w:tcPr>
          <w:p w14:paraId="3685D054" w14:textId="52A58DEF" w:rsidR="00A56D39" w:rsidRPr="00A56D39" w:rsidRDefault="00A46990" w:rsidP="003B6524">
            <w:pPr>
              <w:spacing w:line="240" w:lineRule="auto"/>
              <w:jc w:val="right"/>
              <w:rPr>
                <w:rFonts w:cstheme="minorHAnsi"/>
                <w:bCs/>
                <w:sz w:val="20"/>
                <w:szCs w:val="18"/>
              </w:rPr>
            </w:pPr>
            <w:r w:rsidRPr="00A46990">
              <w:rPr>
                <w:rFonts w:cstheme="minorHAnsi"/>
                <w:bCs/>
                <w:sz w:val="20"/>
                <w:szCs w:val="18"/>
              </w:rPr>
              <w:t>288.947</w:t>
            </w:r>
          </w:p>
        </w:tc>
        <w:tc>
          <w:tcPr>
            <w:tcW w:w="581" w:type="pct"/>
            <w:shd w:val="clear" w:color="auto" w:fill="auto"/>
            <w:vAlign w:val="center"/>
          </w:tcPr>
          <w:p w14:paraId="4695FCFC" w14:textId="7872EF07" w:rsidR="00A56D39" w:rsidRPr="00A56D39" w:rsidRDefault="00CC63EC" w:rsidP="003B6524">
            <w:pPr>
              <w:spacing w:line="240" w:lineRule="auto"/>
              <w:jc w:val="right"/>
              <w:rPr>
                <w:rFonts w:ascii="Arial" w:eastAsia="Arial" w:hAnsi="Arial" w:cs="Arial"/>
                <w:sz w:val="20"/>
                <w:szCs w:val="18"/>
              </w:rPr>
            </w:pPr>
            <w:r w:rsidRPr="00CC63EC">
              <w:rPr>
                <w:rFonts w:ascii="Arial" w:eastAsia="Arial" w:hAnsi="Arial" w:cs="Arial"/>
                <w:sz w:val="20"/>
                <w:szCs w:val="18"/>
              </w:rPr>
              <w:t>113,95</w:t>
            </w:r>
          </w:p>
        </w:tc>
      </w:tr>
      <w:tr w:rsidR="00A56D39" w:rsidRPr="00B66F3B" w14:paraId="25076DE4" w14:textId="77777777" w:rsidTr="00A56D39">
        <w:trPr>
          <w:trHeight w:val="298"/>
          <w:jc w:val="center"/>
        </w:trPr>
        <w:tc>
          <w:tcPr>
            <w:tcW w:w="387" w:type="pct"/>
            <w:tcBorders>
              <w:right w:val="single" w:sz="4" w:space="0" w:color="auto"/>
            </w:tcBorders>
            <w:shd w:val="clear" w:color="auto" w:fill="auto"/>
            <w:vAlign w:val="center"/>
          </w:tcPr>
          <w:p w14:paraId="5A1969F3" w14:textId="1F5D6485" w:rsidR="00A56D39" w:rsidRPr="00B66F3B" w:rsidRDefault="00A56D39" w:rsidP="00A56D39">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7.</w:t>
            </w:r>
          </w:p>
        </w:tc>
        <w:tc>
          <w:tcPr>
            <w:tcW w:w="2482" w:type="pct"/>
            <w:tcBorders>
              <w:left w:val="single" w:sz="4" w:space="0" w:color="auto"/>
            </w:tcBorders>
            <w:shd w:val="clear" w:color="auto" w:fill="auto"/>
            <w:vAlign w:val="center"/>
          </w:tcPr>
          <w:p w14:paraId="355C01B2" w14:textId="4469FD12" w:rsidR="00A56D39" w:rsidRPr="00A56D39" w:rsidRDefault="00A56D39" w:rsidP="00A56D39">
            <w:pPr>
              <w:tabs>
                <w:tab w:val="left" w:pos="2694"/>
              </w:tabs>
              <w:spacing w:line="240" w:lineRule="auto"/>
              <w:rPr>
                <w:rFonts w:ascii="Arial" w:eastAsia="Calibri" w:hAnsi="Arial" w:cs="Arial"/>
                <w:bCs/>
                <w:sz w:val="20"/>
                <w:lang w:eastAsia="hr-HR"/>
              </w:rPr>
            </w:pPr>
            <w:r w:rsidRPr="00A56D39">
              <w:rPr>
                <w:rFonts w:ascii="Arial" w:eastAsia="Calibri" w:hAnsi="Arial" w:cs="Arial"/>
                <w:bCs/>
                <w:sz w:val="20"/>
                <w:lang w:eastAsia="hr-HR"/>
              </w:rPr>
              <w:t>Prihodi od prodaje proizvedene dugotrajne imovine</w:t>
            </w:r>
          </w:p>
        </w:tc>
        <w:tc>
          <w:tcPr>
            <w:tcW w:w="807" w:type="pct"/>
            <w:shd w:val="clear" w:color="auto" w:fill="auto"/>
            <w:vAlign w:val="center"/>
          </w:tcPr>
          <w:p w14:paraId="1C0276AE" w14:textId="1B7DCF51" w:rsidR="00A56D39" w:rsidRPr="00A56D39" w:rsidRDefault="00A46990" w:rsidP="003B6524">
            <w:pPr>
              <w:spacing w:line="240" w:lineRule="auto"/>
              <w:jc w:val="right"/>
              <w:rPr>
                <w:rFonts w:cstheme="minorHAnsi"/>
                <w:bCs/>
                <w:sz w:val="20"/>
                <w:szCs w:val="18"/>
              </w:rPr>
            </w:pPr>
            <w:r w:rsidRPr="00A46990">
              <w:rPr>
                <w:rFonts w:cstheme="minorHAnsi"/>
                <w:bCs/>
                <w:sz w:val="20"/>
                <w:szCs w:val="18"/>
              </w:rPr>
              <w:t>20.114</w:t>
            </w:r>
          </w:p>
        </w:tc>
        <w:tc>
          <w:tcPr>
            <w:tcW w:w="743" w:type="pct"/>
            <w:shd w:val="clear" w:color="auto" w:fill="auto"/>
            <w:vAlign w:val="center"/>
          </w:tcPr>
          <w:p w14:paraId="258FBE2A" w14:textId="7CD5F952" w:rsidR="00A56D39" w:rsidRPr="00A56D39" w:rsidRDefault="00A46990" w:rsidP="003B6524">
            <w:pPr>
              <w:spacing w:line="240" w:lineRule="auto"/>
              <w:jc w:val="right"/>
              <w:rPr>
                <w:rFonts w:cstheme="minorHAnsi"/>
                <w:bCs/>
                <w:sz w:val="20"/>
                <w:szCs w:val="18"/>
              </w:rPr>
            </w:pPr>
            <w:r w:rsidRPr="00A46990">
              <w:rPr>
                <w:rFonts w:cstheme="minorHAnsi"/>
                <w:bCs/>
                <w:sz w:val="20"/>
                <w:szCs w:val="18"/>
              </w:rPr>
              <w:t>15.994</w:t>
            </w:r>
          </w:p>
        </w:tc>
        <w:tc>
          <w:tcPr>
            <w:tcW w:w="581" w:type="pct"/>
            <w:shd w:val="clear" w:color="auto" w:fill="auto"/>
            <w:vAlign w:val="center"/>
          </w:tcPr>
          <w:p w14:paraId="167F19A4" w14:textId="01B84D86" w:rsidR="00A56D39" w:rsidRPr="00A56D39" w:rsidRDefault="00CC63EC" w:rsidP="003B6524">
            <w:pPr>
              <w:spacing w:line="240" w:lineRule="auto"/>
              <w:jc w:val="right"/>
              <w:rPr>
                <w:rFonts w:ascii="Arial" w:eastAsia="Arial" w:hAnsi="Arial" w:cs="Arial"/>
                <w:sz w:val="20"/>
                <w:szCs w:val="18"/>
              </w:rPr>
            </w:pPr>
            <w:r w:rsidRPr="00CC63EC">
              <w:rPr>
                <w:rFonts w:ascii="Arial" w:eastAsia="Arial" w:hAnsi="Arial" w:cs="Arial"/>
                <w:sz w:val="20"/>
                <w:szCs w:val="18"/>
              </w:rPr>
              <w:t>79,52</w:t>
            </w:r>
          </w:p>
        </w:tc>
      </w:tr>
      <w:tr w:rsidR="00A56D39" w:rsidRPr="00B66F3B" w14:paraId="257308A3" w14:textId="77777777" w:rsidTr="00A56D39">
        <w:trPr>
          <w:trHeight w:val="298"/>
          <w:jc w:val="center"/>
        </w:trPr>
        <w:tc>
          <w:tcPr>
            <w:tcW w:w="2869" w:type="pct"/>
            <w:gridSpan w:val="2"/>
            <w:shd w:val="clear" w:color="auto" w:fill="DFE0E7"/>
            <w:vAlign w:val="center"/>
          </w:tcPr>
          <w:p w14:paraId="103F66EB" w14:textId="44045BE2" w:rsidR="00A56D39" w:rsidRPr="00B66F3B" w:rsidRDefault="00A56D39" w:rsidP="003B6524">
            <w:pPr>
              <w:tabs>
                <w:tab w:val="left" w:pos="2694"/>
              </w:tabs>
              <w:spacing w:line="240" w:lineRule="auto"/>
              <w:jc w:val="right"/>
              <w:rPr>
                <w:rFonts w:ascii="Arial" w:eastAsia="Calibri" w:hAnsi="Arial" w:cs="Arial"/>
                <w:b/>
                <w:bCs/>
                <w:sz w:val="20"/>
                <w:lang w:eastAsia="hr-HR"/>
              </w:rPr>
            </w:pPr>
            <w:r w:rsidRPr="00B66F3B">
              <w:rPr>
                <w:rFonts w:ascii="Arial" w:eastAsia="Calibri" w:hAnsi="Arial" w:cs="Arial"/>
                <w:b/>
                <w:bCs/>
                <w:sz w:val="20"/>
                <w:lang w:eastAsia="hr-HR"/>
              </w:rPr>
              <w:t>Ukupni prihodi od prodaje nefinancijske imovine</w:t>
            </w:r>
          </w:p>
        </w:tc>
        <w:tc>
          <w:tcPr>
            <w:tcW w:w="807" w:type="pct"/>
            <w:shd w:val="clear" w:color="auto" w:fill="DFE0E7" w:themeFill="text2" w:themeFillTint="33"/>
            <w:vAlign w:val="center"/>
          </w:tcPr>
          <w:p w14:paraId="42983365" w14:textId="65C057E0" w:rsidR="00A56D39" w:rsidRPr="00C26A5F" w:rsidRDefault="00A46990" w:rsidP="003B6524">
            <w:pPr>
              <w:spacing w:line="240" w:lineRule="auto"/>
              <w:jc w:val="right"/>
              <w:rPr>
                <w:rFonts w:cstheme="minorHAnsi"/>
                <w:b/>
                <w:bCs/>
                <w:sz w:val="20"/>
                <w:szCs w:val="18"/>
              </w:rPr>
            </w:pPr>
            <w:r w:rsidRPr="00A46990">
              <w:rPr>
                <w:rFonts w:cstheme="minorHAnsi"/>
                <w:b/>
                <w:bCs/>
                <w:sz w:val="20"/>
                <w:szCs w:val="18"/>
              </w:rPr>
              <w:t>273.694</w:t>
            </w:r>
          </w:p>
        </w:tc>
        <w:tc>
          <w:tcPr>
            <w:tcW w:w="743" w:type="pct"/>
            <w:shd w:val="clear" w:color="auto" w:fill="DFE0E7"/>
            <w:vAlign w:val="center"/>
          </w:tcPr>
          <w:p w14:paraId="63F87E0F" w14:textId="4CEEF092" w:rsidR="00A56D39" w:rsidRPr="00C26A5F" w:rsidRDefault="00A46990" w:rsidP="003B6524">
            <w:pPr>
              <w:spacing w:line="240" w:lineRule="auto"/>
              <w:jc w:val="right"/>
              <w:rPr>
                <w:rFonts w:cstheme="minorHAnsi"/>
                <w:b/>
                <w:bCs/>
                <w:sz w:val="20"/>
                <w:szCs w:val="18"/>
              </w:rPr>
            </w:pPr>
            <w:r w:rsidRPr="00A46990">
              <w:rPr>
                <w:rFonts w:cstheme="minorHAnsi"/>
                <w:b/>
                <w:bCs/>
                <w:sz w:val="20"/>
                <w:szCs w:val="18"/>
              </w:rPr>
              <w:t>304.941</w:t>
            </w:r>
          </w:p>
        </w:tc>
        <w:tc>
          <w:tcPr>
            <w:tcW w:w="581" w:type="pct"/>
            <w:shd w:val="clear" w:color="auto" w:fill="DFE0E7"/>
            <w:vAlign w:val="center"/>
          </w:tcPr>
          <w:p w14:paraId="4F08F385" w14:textId="4EC189AF" w:rsidR="00A56D39" w:rsidRPr="00C26A5F" w:rsidRDefault="00CC63EC" w:rsidP="003B6524">
            <w:pPr>
              <w:spacing w:line="240" w:lineRule="auto"/>
              <w:jc w:val="right"/>
              <w:rPr>
                <w:rFonts w:ascii="Arial" w:eastAsia="Arial" w:hAnsi="Arial" w:cs="Arial"/>
                <w:b/>
                <w:sz w:val="20"/>
                <w:szCs w:val="18"/>
              </w:rPr>
            </w:pPr>
            <w:r w:rsidRPr="00CC63EC">
              <w:rPr>
                <w:rFonts w:ascii="Arial" w:eastAsia="Arial" w:hAnsi="Arial" w:cs="Arial"/>
                <w:b/>
                <w:sz w:val="20"/>
                <w:szCs w:val="18"/>
              </w:rPr>
              <w:t>111,42</w:t>
            </w:r>
          </w:p>
        </w:tc>
      </w:tr>
      <w:tr w:rsidR="00A46990" w:rsidRPr="00B66F3B" w14:paraId="7E113332" w14:textId="77777777" w:rsidTr="00A56D39">
        <w:trPr>
          <w:trHeight w:val="259"/>
          <w:jc w:val="center"/>
        </w:trPr>
        <w:tc>
          <w:tcPr>
            <w:tcW w:w="387" w:type="pct"/>
            <w:tcBorders>
              <w:bottom w:val="single" w:sz="4" w:space="0" w:color="auto"/>
              <w:right w:val="single" w:sz="4" w:space="0" w:color="auto"/>
            </w:tcBorders>
            <w:shd w:val="clear" w:color="auto" w:fill="auto"/>
            <w:vAlign w:val="center"/>
          </w:tcPr>
          <w:p w14:paraId="52B251AE" w14:textId="74E60A75" w:rsidR="00A46990" w:rsidRDefault="00A46990" w:rsidP="00563CBA">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8.</w:t>
            </w:r>
          </w:p>
        </w:tc>
        <w:tc>
          <w:tcPr>
            <w:tcW w:w="2482" w:type="pct"/>
            <w:tcBorders>
              <w:top w:val="single" w:sz="4" w:space="0" w:color="auto"/>
              <w:left w:val="single" w:sz="4" w:space="0" w:color="auto"/>
              <w:bottom w:val="single" w:sz="4" w:space="0" w:color="auto"/>
            </w:tcBorders>
            <w:shd w:val="clear" w:color="auto" w:fill="auto"/>
            <w:vAlign w:val="center"/>
          </w:tcPr>
          <w:p w14:paraId="1DF4601F" w14:textId="10C84AD8" w:rsidR="00A46990" w:rsidRPr="00563CBA" w:rsidRDefault="00A46990" w:rsidP="00A46990">
            <w:pPr>
              <w:tabs>
                <w:tab w:val="left" w:pos="2694"/>
              </w:tabs>
              <w:spacing w:line="240" w:lineRule="auto"/>
              <w:rPr>
                <w:rFonts w:ascii="Arial" w:eastAsia="Calibri" w:hAnsi="Arial" w:cs="Arial"/>
                <w:bCs/>
                <w:sz w:val="20"/>
                <w:lang w:eastAsia="hr-HR"/>
              </w:rPr>
            </w:pPr>
            <w:r w:rsidRPr="00A46990">
              <w:rPr>
                <w:rFonts w:ascii="Arial" w:eastAsia="Calibri" w:hAnsi="Arial" w:cs="Arial"/>
                <w:bCs/>
                <w:sz w:val="20"/>
                <w:lang w:eastAsia="hr-HR"/>
              </w:rPr>
              <w:t>Primljeni povrati gla</w:t>
            </w:r>
            <w:r>
              <w:rPr>
                <w:rFonts w:ascii="Arial" w:eastAsia="Calibri" w:hAnsi="Arial" w:cs="Arial"/>
                <w:bCs/>
                <w:sz w:val="20"/>
                <w:lang w:eastAsia="hr-HR"/>
              </w:rPr>
              <w:t xml:space="preserve">vnice danih zajmova i depozita </w:t>
            </w:r>
          </w:p>
        </w:tc>
        <w:tc>
          <w:tcPr>
            <w:tcW w:w="807" w:type="pct"/>
            <w:shd w:val="clear" w:color="auto" w:fill="auto"/>
            <w:vAlign w:val="center"/>
          </w:tcPr>
          <w:p w14:paraId="43184BEB" w14:textId="3DDAE681" w:rsidR="00A46990" w:rsidRPr="00563CBA" w:rsidRDefault="00A46990" w:rsidP="003B6524">
            <w:pPr>
              <w:spacing w:line="240" w:lineRule="auto"/>
              <w:jc w:val="right"/>
              <w:rPr>
                <w:rFonts w:ascii="Arial" w:eastAsia="Arial" w:hAnsi="Arial" w:cs="Arial"/>
                <w:sz w:val="20"/>
                <w:szCs w:val="18"/>
              </w:rPr>
            </w:pPr>
            <w:r w:rsidRPr="00A46990">
              <w:rPr>
                <w:rFonts w:ascii="Arial" w:eastAsia="Arial" w:hAnsi="Arial" w:cs="Arial"/>
                <w:sz w:val="20"/>
                <w:szCs w:val="18"/>
              </w:rPr>
              <w:t>1.505</w:t>
            </w:r>
          </w:p>
        </w:tc>
        <w:tc>
          <w:tcPr>
            <w:tcW w:w="743" w:type="pct"/>
            <w:shd w:val="clear" w:color="auto" w:fill="auto"/>
            <w:vAlign w:val="center"/>
          </w:tcPr>
          <w:p w14:paraId="16255B3A" w14:textId="1E2A19A5" w:rsidR="00A46990" w:rsidRPr="00563CBA" w:rsidRDefault="00A46990" w:rsidP="003B6524">
            <w:pPr>
              <w:spacing w:line="240" w:lineRule="auto"/>
              <w:jc w:val="right"/>
              <w:rPr>
                <w:rFonts w:ascii="Arial" w:eastAsia="Arial" w:hAnsi="Arial" w:cs="Arial"/>
                <w:sz w:val="20"/>
                <w:szCs w:val="18"/>
              </w:rPr>
            </w:pPr>
            <w:r>
              <w:rPr>
                <w:rFonts w:ascii="Arial" w:eastAsia="Arial" w:hAnsi="Arial" w:cs="Arial"/>
                <w:sz w:val="20"/>
                <w:szCs w:val="18"/>
              </w:rPr>
              <w:t>0</w:t>
            </w:r>
          </w:p>
        </w:tc>
        <w:tc>
          <w:tcPr>
            <w:tcW w:w="581" w:type="pct"/>
            <w:shd w:val="clear" w:color="auto" w:fill="auto"/>
            <w:vAlign w:val="center"/>
          </w:tcPr>
          <w:p w14:paraId="32298647" w14:textId="50268F27" w:rsidR="00A46990" w:rsidRPr="00563CBA" w:rsidRDefault="00A46990" w:rsidP="003B6524">
            <w:pPr>
              <w:spacing w:line="240" w:lineRule="auto"/>
              <w:jc w:val="right"/>
              <w:rPr>
                <w:rFonts w:ascii="Arial" w:eastAsia="Arial" w:hAnsi="Arial" w:cs="Arial"/>
                <w:sz w:val="20"/>
                <w:szCs w:val="18"/>
              </w:rPr>
            </w:pPr>
            <w:r>
              <w:rPr>
                <w:rFonts w:ascii="Arial" w:eastAsia="Arial" w:hAnsi="Arial" w:cs="Arial"/>
                <w:sz w:val="20"/>
                <w:szCs w:val="18"/>
              </w:rPr>
              <w:t>0,00</w:t>
            </w:r>
          </w:p>
        </w:tc>
      </w:tr>
      <w:tr w:rsidR="00563CBA" w:rsidRPr="00B66F3B" w14:paraId="55CD5CF9" w14:textId="77777777" w:rsidTr="00A56D39">
        <w:trPr>
          <w:trHeight w:val="259"/>
          <w:jc w:val="center"/>
        </w:trPr>
        <w:tc>
          <w:tcPr>
            <w:tcW w:w="387" w:type="pct"/>
            <w:tcBorders>
              <w:bottom w:val="single" w:sz="4" w:space="0" w:color="auto"/>
              <w:right w:val="single" w:sz="4" w:space="0" w:color="auto"/>
            </w:tcBorders>
            <w:shd w:val="clear" w:color="auto" w:fill="auto"/>
            <w:vAlign w:val="center"/>
          </w:tcPr>
          <w:p w14:paraId="6EC860AA" w14:textId="123E2A31" w:rsidR="00563CBA" w:rsidRPr="00B66F3B" w:rsidRDefault="00A46990" w:rsidP="00563CBA">
            <w:pPr>
              <w:tabs>
                <w:tab w:val="left" w:pos="2694"/>
              </w:tabs>
              <w:spacing w:line="240" w:lineRule="auto"/>
              <w:jc w:val="center"/>
              <w:rPr>
                <w:rFonts w:ascii="Arial" w:eastAsia="Calibri" w:hAnsi="Arial" w:cs="Arial"/>
                <w:b/>
                <w:bCs/>
                <w:sz w:val="20"/>
                <w:lang w:eastAsia="hr-HR"/>
              </w:rPr>
            </w:pPr>
            <w:r>
              <w:rPr>
                <w:rFonts w:ascii="Arial" w:eastAsia="Calibri" w:hAnsi="Arial" w:cs="Arial"/>
                <w:b/>
                <w:bCs/>
                <w:sz w:val="20"/>
                <w:lang w:eastAsia="hr-HR"/>
              </w:rPr>
              <w:t>9</w:t>
            </w:r>
            <w:r w:rsidR="00563CBA">
              <w:rPr>
                <w:rFonts w:ascii="Arial" w:eastAsia="Calibri" w:hAnsi="Arial" w:cs="Arial"/>
                <w:b/>
                <w:bCs/>
                <w:sz w:val="20"/>
                <w:lang w:eastAsia="hr-HR"/>
              </w:rPr>
              <w:t>.</w:t>
            </w:r>
          </w:p>
        </w:tc>
        <w:tc>
          <w:tcPr>
            <w:tcW w:w="2482" w:type="pct"/>
            <w:tcBorders>
              <w:top w:val="single" w:sz="4" w:space="0" w:color="auto"/>
              <w:left w:val="single" w:sz="4" w:space="0" w:color="auto"/>
              <w:bottom w:val="single" w:sz="4" w:space="0" w:color="auto"/>
            </w:tcBorders>
            <w:shd w:val="clear" w:color="auto" w:fill="auto"/>
            <w:vAlign w:val="center"/>
          </w:tcPr>
          <w:p w14:paraId="12F76AEA" w14:textId="0A2C451C" w:rsidR="00563CBA" w:rsidRPr="00563CBA" w:rsidRDefault="00563CBA" w:rsidP="00563CBA">
            <w:pPr>
              <w:tabs>
                <w:tab w:val="left" w:pos="2694"/>
              </w:tabs>
              <w:spacing w:line="240" w:lineRule="auto"/>
              <w:rPr>
                <w:rFonts w:ascii="Arial" w:eastAsia="Calibri" w:hAnsi="Arial" w:cs="Arial"/>
                <w:bCs/>
                <w:sz w:val="20"/>
                <w:lang w:eastAsia="hr-HR"/>
              </w:rPr>
            </w:pPr>
            <w:r w:rsidRPr="00563CBA">
              <w:rPr>
                <w:rFonts w:ascii="Arial" w:eastAsia="Calibri" w:hAnsi="Arial" w:cs="Arial"/>
                <w:bCs/>
                <w:sz w:val="20"/>
                <w:lang w:eastAsia="hr-HR"/>
              </w:rPr>
              <w:t>Primici od zaduživanja</w:t>
            </w:r>
          </w:p>
        </w:tc>
        <w:tc>
          <w:tcPr>
            <w:tcW w:w="807" w:type="pct"/>
            <w:shd w:val="clear" w:color="auto" w:fill="auto"/>
            <w:vAlign w:val="center"/>
          </w:tcPr>
          <w:p w14:paraId="18315C10" w14:textId="64DE9674" w:rsidR="00563CBA" w:rsidRPr="00563CBA" w:rsidRDefault="00A46990" w:rsidP="003B6524">
            <w:pPr>
              <w:spacing w:line="240" w:lineRule="auto"/>
              <w:jc w:val="right"/>
              <w:rPr>
                <w:rFonts w:ascii="Arial" w:eastAsia="Arial" w:hAnsi="Arial" w:cs="Arial"/>
                <w:sz w:val="20"/>
                <w:szCs w:val="18"/>
              </w:rPr>
            </w:pPr>
            <w:r w:rsidRPr="00A46990">
              <w:rPr>
                <w:rFonts w:ascii="Arial" w:eastAsia="Arial" w:hAnsi="Arial" w:cs="Arial"/>
                <w:sz w:val="20"/>
                <w:szCs w:val="18"/>
              </w:rPr>
              <w:t>3.000.000</w:t>
            </w:r>
          </w:p>
        </w:tc>
        <w:tc>
          <w:tcPr>
            <w:tcW w:w="743" w:type="pct"/>
            <w:shd w:val="clear" w:color="auto" w:fill="auto"/>
            <w:vAlign w:val="center"/>
          </w:tcPr>
          <w:p w14:paraId="38A5807E" w14:textId="065B9CB6" w:rsidR="00563CBA" w:rsidRPr="00563CBA" w:rsidRDefault="00A46990" w:rsidP="003B6524">
            <w:pPr>
              <w:spacing w:line="240" w:lineRule="auto"/>
              <w:jc w:val="right"/>
              <w:rPr>
                <w:rFonts w:ascii="Arial" w:eastAsia="Arial" w:hAnsi="Arial" w:cs="Arial"/>
                <w:sz w:val="20"/>
                <w:szCs w:val="18"/>
              </w:rPr>
            </w:pPr>
            <w:r w:rsidRPr="00A46990">
              <w:rPr>
                <w:rFonts w:ascii="Arial" w:eastAsia="Arial" w:hAnsi="Arial" w:cs="Arial"/>
                <w:sz w:val="20"/>
                <w:szCs w:val="18"/>
              </w:rPr>
              <w:t>2.500.000</w:t>
            </w:r>
          </w:p>
        </w:tc>
        <w:tc>
          <w:tcPr>
            <w:tcW w:w="581" w:type="pct"/>
            <w:shd w:val="clear" w:color="auto" w:fill="auto"/>
            <w:vAlign w:val="center"/>
          </w:tcPr>
          <w:p w14:paraId="403F41D5" w14:textId="5DBD0994" w:rsidR="00563CBA" w:rsidRPr="00563CBA" w:rsidRDefault="00CC63EC" w:rsidP="003B6524">
            <w:pPr>
              <w:spacing w:line="240" w:lineRule="auto"/>
              <w:jc w:val="right"/>
              <w:rPr>
                <w:rFonts w:ascii="Arial" w:eastAsia="Arial" w:hAnsi="Arial" w:cs="Arial"/>
                <w:sz w:val="20"/>
                <w:szCs w:val="18"/>
              </w:rPr>
            </w:pPr>
            <w:r w:rsidRPr="00CC63EC">
              <w:rPr>
                <w:rFonts w:ascii="Arial" w:eastAsia="Arial" w:hAnsi="Arial" w:cs="Arial"/>
                <w:sz w:val="20"/>
                <w:szCs w:val="18"/>
              </w:rPr>
              <w:t>83,33</w:t>
            </w:r>
          </w:p>
        </w:tc>
      </w:tr>
      <w:tr w:rsidR="003B6524" w:rsidRPr="00B66F3B" w14:paraId="75335C6F" w14:textId="77777777" w:rsidTr="00A56D39">
        <w:trPr>
          <w:trHeight w:val="259"/>
          <w:jc w:val="center"/>
        </w:trPr>
        <w:tc>
          <w:tcPr>
            <w:tcW w:w="2869" w:type="pct"/>
            <w:gridSpan w:val="2"/>
            <w:tcBorders>
              <w:bottom w:val="single" w:sz="4" w:space="0" w:color="auto"/>
            </w:tcBorders>
            <w:shd w:val="clear" w:color="auto" w:fill="DFE0E7"/>
            <w:vAlign w:val="center"/>
          </w:tcPr>
          <w:p w14:paraId="67BCDF3F" w14:textId="77777777" w:rsidR="003B6524" w:rsidRPr="00B66F3B" w:rsidRDefault="003B6524" w:rsidP="003B6524">
            <w:pPr>
              <w:tabs>
                <w:tab w:val="left" w:pos="2694"/>
              </w:tabs>
              <w:spacing w:line="240" w:lineRule="auto"/>
              <w:jc w:val="right"/>
              <w:rPr>
                <w:rFonts w:ascii="Arial" w:eastAsia="Calibri" w:hAnsi="Arial" w:cs="Arial"/>
                <w:b/>
                <w:bCs/>
                <w:sz w:val="20"/>
                <w:lang w:eastAsia="hr-HR"/>
              </w:rPr>
            </w:pPr>
            <w:r w:rsidRPr="00B66F3B">
              <w:rPr>
                <w:rFonts w:ascii="Arial" w:eastAsia="Calibri" w:hAnsi="Arial" w:cs="Arial"/>
                <w:b/>
                <w:bCs/>
                <w:sz w:val="20"/>
                <w:lang w:eastAsia="hr-HR"/>
              </w:rPr>
              <w:t>Ukupni primici od financijske imovine i zaduživanja</w:t>
            </w:r>
          </w:p>
        </w:tc>
        <w:tc>
          <w:tcPr>
            <w:tcW w:w="807" w:type="pct"/>
            <w:shd w:val="clear" w:color="auto" w:fill="DFE0E7" w:themeFill="text2" w:themeFillTint="33"/>
            <w:vAlign w:val="center"/>
          </w:tcPr>
          <w:p w14:paraId="53CD5E0F" w14:textId="34BED4D9" w:rsidR="003B6524" w:rsidRPr="00C26A5F" w:rsidRDefault="00A46990" w:rsidP="003B6524">
            <w:pPr>
              <w:spacing w:line="240" w:lineRule="auto"/>
              <w:jc w:val="right"/>
              <w:rPr>
                <w:rFonts w:ascii="Arial" w:eastAsia="Arial" w:hAnsi="Arial" w:cs="Arial"/>
                <w:b/>
                <w:sz w:val="20"/>
                <w:szCs w:val="18"/>
              </w:rPr>
            </w:pPr>
            <w:r w:rsidRPr="00A46990">
              <w:rPr>
                <w:rFonts w:ascii="Arial" w:eastAsia="Arial" w:hAnsi="Arial" w:cs="Arial"/>
                <w:b/>
                <w:sz w:val="20"/>
                <w:szCs w:val="18"/>
              </w:rPr>
              <w:t>3.001.505</w:t>
            </w:r>
          </w:p>
        </w:tc>
        <w:tc>
          <w:tcPr>
            <w:tcW w:w="743" w:type="pct"/>
            <w:shd w:val="clear" w:color="auto" w:fill="DFE0E7"/>
            <w:vAlign w:val="center"/>
          </w:tcPr>
          <w:p w14:paraId="089E4E0E" w14:textId="303768BE" w:rsidR="003B6524" w:rsidRPr="00C26A5F" w:rsidRDefault="00A46990" w:rsidP="003B6524">
            <w:pPr>
              <w:spacing w:line="240" w:lineRule="auto"/>
              <w:jc w:val="right"/>
              <w:rPr>
                <w:rFonts w:ascii="Arial" w:eastAsia="Arial" w:hAnsi="Arial" w:cs="Arial"/>
                <w:b/>
                <w:sz w:val="20"/>
                <w:szCs w:val="18"/>
              </w:rPr>
            </w:pPr>
            <w:r w:rsidRPr="00A46990">
              <w:rPr>
                <w:rFonts w:ascii="Arial" w:eastAsia="Arial" w:hAnsi="Arial" w:cs="Arial"/>
                <w:b/>
                <w:sz w:val="20"/>
                <w:szCs w:val="18"/>
              </w:rPr>
              <w:t>2.500.000</w:t>
            </w:r>
          </w:p>
        </w:tc>
        <w:tc>
          <w:tcPr>
            <w:tcW w:w="581" w:type="pct"/>
            <w:shd w:val="clear" w:color="auto" w:fill="DFE0E7"/>
            <w:vAlign w:val="center"/>
          </w:tcPr>
          <w:p w14:paraId="3C251214" w14:textId="2531D4FB" w:rsidR="003B6524" w:rsidRPr="00C26A5F" w:rsidRDefault="00CC63EC" w:rsidP="003B6524">
            <w:pPr>
              <w:spacing w:line="240" w:lineRule="auto"/>
              <w:jc w:val="right"/>
              <w:rPr>
                <w:rFonts w:ascii="Arial" w:eastAsia="Arial" w:hAnsi="Arial" w:cs="Arial"/>
                <w:b/>
                <w:sz w:val="20"/>
                <w:szCs w:val="18"/>
              </w:rPr>
            </w:pPr>
            <w:r w:rsidRPr="00CC63EC">
              <w:rPr>
                <w:rFonts w:ascii="Arial" w:eastAsia="Arial" w:hAnsi="Arial" w:cs="Arial"/>
                <w:b/>
                <w:sz w:val="20"/>
                <w:szCs w:val="18"/>
              </w:rPr>
              <w:t>83,29</w:t>
            </w:r>
          </w:p>
        </w:tc>
      </w:tr>
      <w:tr w:rsidR="003B6524" w:rsidRPr="00B66F3B" w14:paraId="29CF9688" w14:textId="77777777" w:rsidTr="00A56D39">
        <w:trPr>
          <w:trHeight w:val="406"/>
          <w:jc w:val="center"/>
        </w:trPr>
        <w:tc>
          <w:tcPr>
            <w:tcW w:w="2869" w:type="pct"/>
            <w:gridSpan w:val="2"/>
            <w:shd w:val="clear" w:color="auto" w:fill="4A4F64" w:themeFill="text2" w:themeFillShade="BF"/>
            <w:vAlign w:val="center"/>
          </w:tcPr>
          <w:p w14:paraId="4E6DFFFD" w14:textId="77777777" w:rsidR="003B6524" w:rsidRPr="00B66F3B" w:rsidRDefault="003B6524" w:rsidP="003B6524">
            <w:pPr>
              <w:tabs>
                <w:tab w:val="left" w:pos="2694"/>
              </w:tabs>
              <w:spacing w:line="240" w:lineRule="auto"/>
              <w:jc w:val="right"/>
              <w:rPr>
                <w:rFonts w:ascii="Arial" w:eastAsia="Calibri" w:hAnsi="Arial" w:cs="Arial"/>
                <w:b/>
                <w:bCs/>
                <w:color w:val="FFFFFF"/>
                <w:sz w:val="20"/>
                <w:lang w:eastAsia="hr-HR"/>
              </w:rPr>
            </w:pPr>
            <w:r w:rsidRPr="00B66F3B">
              <w:rPr>
                <w:rFonts w:ascii="Arial" w:eastAsia="Calibri" w:hAnsi="Arial" w:cs="Arial"/>
                <w:b/>
                <w:bCs/>
                <w:color w:val="FFFFFF"/>
                <w:sz w:val="20"/>
                <w:lang w:eastAsia="hr-HR"/>
              </w:rPr>
              <w:t>UKUPNI PRIHODI I PRIMICI</w:t>
            </w:r>
          </w:p>
        </w:tc>
        <w:tc>
          <w:tcPr>
            <w:tcW w:w="807" w:type="pct"/>
            <w:shd w:val="clear" w:color="auto" w:fill="4A4F64" w:themeFill="text2" w:themeFillShade="BF"/>
            <w:vAlign w:val="center"/>
          </w:tcPr>
          <w:p w14:paraId="6D027BE0" w14:textId="5DAE0B54" w:rsidR="003B6524" w:rsidRPr="00C26A5F" w:rsidRDefault="002F5608" w:rsidP="003B6524">
            <w:pPr>
              <w:spacing w:line="240" w:lineRule="auto"/>
              <w:jc w:val="right"/>
              <w:rPr>
                <w:rFonts w:ascii="Arial" w:eastAsia="Arial" w:hAnsi="Arial" w:cs="Arial"/>
                <w:b/>
                <w:bCs/>
                <w:color w:val="FFFFFF" w:themeColor="background1"/>
                <w:sz w:val="20"/>
                <w:szCs w:val="18"/>
              </w:rPr>
            </w:pPr>
            <w:r w:rsidRPr="002F5608">
              <w:rPr>
                <w:rFonts w:ascii="Arial" w:eastAsia="Arial" w:hAnsi="Arial" w:cs="Arial"/>
                <w:b/>
                <w:bCs/>
                <w:color w:val="FFFFFF" w:themeColor="background1"/>
                <w:sz w:val="20"/>
                <w:szCs w:val="18"/>
              </w:rPr>
              <w:t>24.873.059</w:t>
            </w:r>
          </w:p>
        </w:tc>
        <w:tc>
          <w:tcPr>
            <w:tcW w:w="743" w:type="pct"/>
            <w:shd w:val="clear" w:color="auto" w:fill="4A4F64" w:themeFill="text2" w:themeFillShade="BF"/>
            <w:vAlign w:val="center"/>
          </w:tcPr>
          <w:p w14:paraId="135740F4" w14:textId="07669124" w:rsidR="003B6524" w:rsidRPr="00C26A5F" w:rsidRDefault="002F5608" w:rsidP="003B6524">
            <w:pPr>
              <w:spacing w:line="240" w:lineRule="auto"/>
              <w:jc w:val="right"/>
              <w:rPr>
                <w:rFonts w:ascii="Arial" w:eastAsia="Arial" w:hAnsi="Arial" w:cs="Arial"/>
                <w:b/>
                <w:bCs/>
                <w:color w:val="FFFFFF" w:themeColor="background1"/>
                <w:sz w:val="20"/>
                <w:szCs w:val="18"/>
              </w:rPr>
            </w:pPr>
            <w:r w:rsidRPr="002F5608">
              <w:rPr>
                <w:rFonts w:ascii="Arial" w:eastAsia="Arial" w:hAnsi="Arial" w:cs="Arial"/>
                <w:b/>
                <w:bCs/>
                <w:color w:val="FFFFFF" w:themeColor="background1"/>
                <w:sz w:val="20"/>
                <w:szCs w:val="18"/>
              </w:rPr>
              <w:t>22.810.057</w:t>
            </w:r>
          </w:p>
        </w:tc>
        <w:tc>
          <w:tcPr>
            <w:tcW w:w="581" w:type="pct"/>
            <w:shd w:val="clear" w:color="auto" w:fill="4A4F64" w:themeFill="text2" w:themeFillShade="BF"/>
            <w:vAlign w:val="center"/>
          </w:tcPr>
          <w:p w14:paraId="15639ECB" w14:textId="6345898E" w:rsidR="003B6524" w:rsidRPr="00C26A5F" w:rsidRDefault="00CC63EC" w:rsidP="003B6524">
            <w:pPr>
              <w:spacing w:line="240" w:lineRule="auto"/>
              <w:jc w:val="right"/>
              <w:rPr>
                <w:rFonts w:ascii="Arial" w:eastAsia="Arial" w:hAnsi="Arial" w:cs="Arial"/>
                <w:b/>
                <w:color w:val="FFFFFF" w:themeColor="background1"/>
                <w:sz w:val="20"/>
                <w:szCs w:val="18"/>
              </w:rPr>
            </w:pPr>
            <w:r w:rsidRPr="00CC63EC">
              <w:rPr>
                <w:rFonts w:ascii="Arial" w:eastAsia="Arial" w:hAnsi="Arial" w:cs="Arial"/>
                <w:b/>
                <w:color w:val="FFFFFF" w:themeColor="background1"/>
                <w:sz w:val="20"/>
                <w:szCs w:val="18"/>
              </w:rPr>
              <w:t>91,71</w:t>
            </w:r>
          </w:p>
        </w:tc>
      </w:tr>
    </w:tbl>
    <w:p w14:paraId="1BCEAF82" w14:textId="77777777" w:rsidR="00663488" w:rsidRPr="003B561D" w:rsidRDefault="00663488" w:rsidP="003B6524">
      <w:pPr>
        <w:spacing w:line="276" w:lineRule="auto"/>
        <w:jc w:val="center"/>
        <w:rPr>
          <w:rFonts w:ascii="Arial" w:eastAsia="Calibri" w:hAnsi="Arial" w:cs="Arial"/>
          <w:i/>
          <w:sz w:val="20"/>
        </w:rPr>
      </w:pPr>
      <w:r w:rsidRPr="00CF19D5">
        <w:rPr>
          <w:rFonts w:ascii="Arial" w:eastAsia="Calibri" w:hAnsi="Arial" w:cs="Arial"/>
          <w:i/>
          <w:sz w:val="20"/>
        </w:rPr>
        <w:t>Izvor: Izvještaj o prihodima i rashodima, prim</w:t>
      </w:r>
      <w:r>
        <w:rPr>
          <w:rFonts w:ascii="Arial" w:eastAsia="Calibri" w:hAnsi="Arial" w:cs="Arial"/>
          <w:i/>
          <w:sz w:val="20"/>
        </w:rPr>
        <w:t xml:space="preserve">icima i izdacima za razdoblje 1. </w:t>
      </w:r>
      <w:r w:rsidRPr="00CF19D5">
        <w:rPr>
          <w:rFonts w:ascii="Arial" w:eastAsia="Calibri" w:hAnsi="Arial" w:cs="Arial"/>
          <w:i/>
          <w:sz w:val="20"/>
        </w:rPr>
        <w:t xml:space="preserve">siječnja </w:t>
      </w:r>
      <w:r w:rsidR="003B6524">
        <w:rPr>
          <w:rFonts w:ascii="Arial" w:eastAsia="Calibri" w:hAnsi="Arial" w:cs="Arial"/>
          <w:i/>
          <w:sz w:val="20"/>
        </w:rPr>
        <w:t>2019</w:t>
      </w:r>
      <w:r>
        <w:rPr>
          <w:rFonts w:ascii="Arial" w:eastAsia="Calibri" w:hAnsi="Arial" w:cs="Arial"/>
          <w:i/>
          <w:sz w:val="20"/>
        </w:rPr>
        <w:t xml:space="preserve">. godine </w:t>
      </w:r>
      <w:r w:rsidRPr="00CF19D5">
        <w:rPr>
          <w:rFonts w:ascii="Arial" w:eastAsia="Calibri" w:hAnsi="Arial" w:cs="Arial"/>
          <w:i/>
          <w:sz w:val="20"/>
        </w:rPr>
        <w:t>do 31.</w:t>
      </w:r>
      <w:r w:rsidR="003B6524">
        <w:rPr>
          <w:rFonts w:ascii="Arial" w:eastAsia="Calibri" w:hAnsi="Arial" w:cs="Arial"/>
          <w:i/>
          <w:sz w:val="20"/>
        </w:rPr>
        <w:t xml:space="preserve"> prosinca 2019</w:t>
      </w:r>
      <w:r w:rsidRPr="00CF19D5">
        <w:rPr>
          <w:rFonts w:ascii="Arial" w:eastAsia="Calibri" w:hAnsi="Arial" w:cs="Arial"/>
          <w:i/>
          <w:sz w:val="20"/>
        </w:rPr>
        <w:t xml:space="preserve">. </w:t>
      </w:r>
      <w:r>
        <w:rPr>
          <w:rFonts w:ascii="Arial" w:eastAsia="Calibri" w:hAnsi="Arial" w:cs="Arial"/>
          <w:i/>
          <w:sz w:val="20"/>
        </w:rPr>
        <w:t>g</w:t>
      </w:r>
      <w:r w:rsidRPr="00CF19D5">
        <w:rPr>
          <w:rFonts w:ascii="Arial" w:eastAsia="Calibri" w:hAnsi="Arial" w:cs="Arial"/>
          <w:i/>
          <w:sz w:val="20"/>
        </w:rPr>
        <w:t>odine</w:t>
      </w:r>
    </w:p>
    <w:p w14:paraId="632FC85E" w14:textId="77777777" w:rsidR="00841E66" w:rsidRPr="00816002" w:rsidRDefault="00841E66" w:rsidP="00663488">
      <w:pPr>
        <w:spacing w:line="276" w:lineRule="auto"/>
        <w:jc w:val="both"/>
        <w:rPr>
          <w:color w:val="FF0000"/>
          <w:sz w:val="24"/>
          <w:szCs w:val="24"/>
        </w:rPr>
      </w:pPr>
    </w:p>
    <w:p w14:paraId="3B26BC8E" w14:textId="60522668" w:rsidR="00495FDC" w:rsidRPr="003A5AE9" w:rsidRDefault="00495FDC" w:rsidP="00495FDC">
      <w:pPr>
        <w:spacing w:line="276" w:lineRule="auto"/>
        <w:jc w:val="both"/>
        <w:rPr>
          <w:rFonts w:ascii="Arial" w:eastAsia="Arial" w:hAnsi="Arial" w:cs="Arial"/>
          <w:color w:val="000000" w:themeColor="text1"/>
          <w:sz w:val="24"/>
          <w:szCs w:val="24"/>
        </w:rPr>
      </w:pPr>
      <w:r w:rsidRPr="003A5AE9">
        <w:rPr>
          <w:rFonts w:ascii="Arial" w:eastAsia="Arial" w:hAnsi="Arial" w:cs="Arial"/>
          <w:color w:val="000000" w:themeColor="text1"/>
          <w:sz w:val="24"/>
          <w:szCs w:val="24"/>
        </w:rPr>
        <w:t xml:space="preserve">Prihodi/primici Općine </w:t>
      </w:r>
      <w:r w:rsidR="00A93125" w:rsidRPr="003A5AE9">
        <w:rPr>
          <w:rFonts w:ascii="Arial" w:eastAsia="Arial" w:hAnsi="Arial" w:cs="Arial"/>
          <w:color w:val="000000" w:themeColor="text1"/>
          <w:sz w:val="24"/>
          <w:szCs w:val="24"/>
        </w:rPr>
        <w:t>Križ</w:t>
      </w:r>
      <w:r w:rsidR="003B6524" w:rsidRPr="003A5AE9">
        <w:rPr>
          <w:rFonts w:ascii="Arial" w:eastAsia="Arial" w:hAnsi="Arial" w:cs="Arial"/>
          <w:color w:val="000000" w:themeColor="text1"/>
          <w:sz w:val="24"/>
          <w:szCs w:val="24"/>
        </w:rPr>
        <w:t xml:space="preserve"> u 2019</w:t>
      </w:r>
      <w:r w:rsidRPr="003A5AE9">
        <w:rPr>
          <w:rFonts w:ascii="Arial" w:eastAsia="Arial" w:hAnsi="Arial" w:cs="Arial"/>
          <w:color w:val="000000" w:themeColor="text1"/>
          <w:sz w:val="24"/>
          <w:szCs w:val="24"/>
        </w:rPr>
        <w:t xml:space="preserve">. godini su ostvareni u iznosu od </w:t>
      </w:r>
      <w:r w:rsidR="00055215" w:rsidRPr="003A5AE9">
        <w:rPr>
          <w:rFonts w:ascii="Arial" w:eastAsia="Arial" w:hAnsi="Arial" w:cs="Arial"/>
          <w:bCs/>
          <w:color w:val="000000" w:themeColor="text1"/>
          <w:sz w:val="24"/>
          <w:szCs w:val="24"/>
        </w:rPr>
        <w:t xml:space="preserve">22.810.057 </w:t>
      </w:r>
      <w:r w:rsidR="00AB587B" w:rsidRPr="003A5AE9">
        <w:rPr>
          <w:rFonts w:ascii="Arial" w:eastAsia="Arial" w:hAnsi="Arial" w:cs="Arial"/>
          <w:color w:val="000000" w:themeColor="text1"/>
          <w:sz w:val="24"/>
          <w:szCs w:val="24"/>
        </w:rPr>
        <w:t xml:space="preserve">kn, što je za </w:t>
      </w:r>
      <w:r w:rsidR="00055215" w:rsidRPr="003A5AE9">
        <w:rPr>
          <w:rFonts w:ascii="Arial" w:eastAsia="Arial" w:hAnsi="Arial" w:cs="Arial"/>
          <w:color w:val="000000" w:themeColor="text1"/>
          <w:sz w:val="24"/>
          <w:szCs w:val="24"/>
        </w:rPr>
        <w:t>2.063.002</w:t>
      </w:r>
      <w:r w:rsidR="00144128" w:rsidRPr="003A5AE9">
        <w:rPr>
          <w:rFonts w:ascii="Arial" w:eastAsia="Arial" w:hAnsi="Arial" w:cs="Arial"/>
          <w:color w:val="000000" w:themeColor="text1"/>
          <w:sz w:val="24"/>
          <w:szCs w:val="24"/>
        </w:rPr>
        <w:t xml:space="preserve"> kn ili </w:t>
      </w:r>
      <w:r w:rsidR="00055215" w:rsidRPr="003A5AE9">
        <w:rPr>
          <w:rFonts w:ascii="Arial" w:eastAsia="Arial" w:hAnsi="Arial" w:cs="Arial"/>
          <w:color w:val="000000" w:themeColor="text1"/>
          <w:sz w:val="24"/>
          <w:szCs w:val="24"/>
        </w:rPr>
        <w:t>8</w:t>
      </w:r>
      <w:r w:rsidR="00A978A6" w:rsidRPr="003A5AE9">
        <w:rPr>
          <w:rFonts w:ascii="Arial" w:eastAsia="Arial" w:hAnsi="Arial" w:cs="Arial"/>
          <w:color w:val="000000" w:themeColor="text1"/>
          <w:sz w:val="24"/>
          <w:szCs w:val="24"/>
        </w:rPr>
        <w:t>,</w:t>
      </w:r>
      <w:r w:rsidR="00055215" w:rsidRPr="003A5AE9">
        <w:rPr>
          <w:rFonts w:ascii="Arial" w:eastAsia="Arial" w:hAnsi="Arial" w:cs="Arial"/>
          <w:color w:val="000000" w:themeColor="text1"/>
          <w:sz w:val="24"/>
          <w:szCs w:val="24"/>
        </w:rPr>
        <w:t>29</w:t>
      </w:r>
      <w:r w:rsidRPr="003A5AE9">
        <w:rPr>
          <w:rFonts w:ascii="Arial" w:eastAsia="Arial" w:hAnsi="Arial" w:cs="Arial"/>
          <w:color w:val="000000" w:themeColor="text1"/>
          <w:sz w:val="24"/>
          <w:szCs w:val="24"/>
        </w:rPr>
        <w:t xml:space="preserve">% </w:t>
      </w:r>
      <w:r w:rsidR="00055215" w:rsidRPr="003A5AE9">
        <w:rPr>
          <w:rFonts w:ascii="Arial" w:eastAsia="Arial" w:hAnsi="Arial" w:cs="Arial"/>
          <w:color w:val="000000" w:themeColor="text1"/>
          <w:sz w:val="24"/>
          <w:szCs w:val="24"/>
        </w:rPr>
        <w:t>manje</w:t>
      </w:r>
      <w:r w:rsidRPr="003A5AE9">
        <w:rPr>
          <w:rFonts w:ascii="Arial" w:eastAsia="Arial" w:hAnsi="Arial" w:cs="Arial"/>
          <w:color w:val="000000" w:themeColor="text1"/>
          <w:sz w:val="24"/>
          <w:szCs w:val="24"/>
        </w:rPr>
        <w:t xml:space="preserve"> u odnosu na prethodnu godinu. Vrijednosno, najznačajniji udio imaju </w:t>
      </w:r>
      <w:r w:rsidR="00477C8D" w:rsidRPr="003A5AE9">
        <w:rPr>
          <w:rFonts w:ascii="Arial" w:eastAsia="Arial" w:hAnsi="Arial" w:cs="Arial"/>
          <w:color w:val="000000" w:themeColor="text1"/>
          <w:sz w:val="24"/>
          <w:szCs w:val="24"/>
        </w:rPr>
        <w:t xml:space="preserve">prihodi od poreza </w:t>
      </w:r>
      <w:r w:rsidR="00AB587B" w:rsidRPr="003A5AE9">
        <w:rPr>
          <w:rFonts w:ascii="Arial" w:eastAsia="Arial" w:hAnsi="Arial" w:cs="Arial"/>
          <w:color w:val="000000" w:themeColor="text1"/>
          <w:sz w:val="24"/>
          <w:szCs w:val="24"/>
        </w:rPr>
        <w:t xml:space="preserve">u iznosu od </w:t>
      </w:r>
      <w:r w:rsidR="00477C8D" w:rsidRPr="003A5AE9">
        <w:rPr>
          <w:rFonts w:ascii="Arial" w:eastAsia="Arial" w:hAnsi="Arial" w:cs="Arial"/>
          <w:color w:val="000000" w:themeColor="text1"/>
          <w:sz w:val="24"/>
          <w:szCs w:val="24"/>
        </w:rPr>
        <w:t xml:space="preserve">9.719.747 </w:t>
      </w:r>
      <w:r w:rsidR="00144128" w:rsidRPr="003A5AE9">
        <w:rPr>
          <w:rFonts w:ascii="Arial" w:eastAsia="Arial" w:hAnsi="Arial" w:cs="Arial"/>
          <w:color w:val="000000" w:themeColor="text1"/>
          <w:sz w:val="24"/>
          <w:szCs w:val="24"/>
        </w:rPr>
        <w:t>kn ili</w:t>
      </w:r>
      <w:r w:rsidR="003A5AE9" w:rsidRPr="003A5AE9">
        <w:rPr>
          <w:rFonts w:ascii="Arial" w:eastAsia="Arial" w:hAnsi="Arial" w:cs="Arial"/>
          <w:color w:val="000000" w:themeColor="text1"/>
          <w:sz w:val="24"/>
          <w:szCs w:val="24"/>
        </w:rPr>
        <w:t xml:space="preserve"> </w:t>
      </w:r>
      <w:r w:rsidR="008F307E" w:rsidRPr="003A5AE9">
        <w:rPr>
          <w:rFonts w:ascii="Arial" w:eastAsia="Arial" w:hAnsi="Arial" w:cs="Arial"/>
          <w:color w:val="000000" w:themeColor="text1"/>
          <w:sz w:val="24"/>
          <w:szCs w:val="24"/>
        </w:rPr>
        <w:t>4</w:t>
      </w:r>
      <w:r w:rsidR="003A5AE9" w:rsidRPr="003A5AE9">
        <w:rPr>
          <w:rFonts w:ascii="Arial" w:eastAsia="Arial" w:hAnsi="Arial" w:cs="Arial"/>
          <w:color w:val="000000" w:themeColor="text1"/>
          <w:sz w:val="24"/>
          <w:szCs w:val="24"/>
        </w:rPr>
        <w:t>2</w:t>
      </w:r>
      <w:r w:rsidR="008F307E" w:rsidRPr="003A5AE9">
        <w:rPr>
          <w:rFonts w:ascii="Arial" w:eastAsia="Arial" w:hAnsi="Arial" w:cs="Arial"/>
          <w:color w:val="000000" w:themeColor="text1"/>
          <w:sz w:val="24"/>
          <w:szCs w:val="24"/>
        </w:rPr>
        <w:t>,</w:t>
      </w:r>
      <w:r w:rsidR="003A5AE9" w:rsidRPr="003A5AE9">
        <w:rPr>
          <w:rFonts w:ascii="Arial" w:eastAsia="Arial" w:hAnsi="Arial" w:cs="Arial"/>
          <w:color w:val="000000" w:themeColor="text1"/>
          <w:sz w:val="24"/>
          <w:szCs w:val="24"/>
        </w:rPr>
        <w:t>61</w:t>
      </w:r>
      <w:r w:rsidRPr="003A5AE9">
        <w:rPr>
          <w:rFonts w:ascii="Arial" w:eastAsia="Arial" w:hAnsi="Arial" w:cs="Arial"/>
          <w:color w:val="000000" w:themeColor="text1"/>
          <w:sz w:val="24"/>
          <w:szCs w:val="24"/>
        </w:rPr>
        <w:t xml:space="preserve">%, </w:t>
      </w:r>
      <w:r w:rsidR="00A27C3B" w:rsidRPr="003A5AE9">
        <w:rPr>
          <w:rFonts w:ascii="Arial" w:eastAsia="Arial" w:hAnsi="Arial" w:cs="Arial"/>
          <w:color w:val="000000" w:themeColor="text1"/>
          <w:sz w:val="24"/>
          <w:szCs w:val="24"/>
        </w:rPr>
        <w:t xml:space="preserve">prihodi od imovine </w:t>
      </w:r>
      <w:r w:rsidR="00AB587B" w:rsidRPr="003A5AE9">
        <w:rPr>
          <w:rFonts w:ascii="Arial" w:eastAsia="Arial" w:hAnsi="Arial" w:cs="Arial"/>
          <w:color w:val="000000" w:themeColor="text1"/>
          <w:sz w:val="24"/>
          <w:szCs w:val="24"/>
        </w:rPr>
        <w:t xml:space="preserve">u iznosu od  </w:t>
      </w:r>
      <w:r w:rsidR="00477C8D" w:rsidRPr="003A5AE9">
        <w:rPr>
          <w:rFonts w:ascii="Arial" w:eastAsia="Arial" w:hAnsi="Arial" w:cs="Arial"/>
          <w:color w:val="000000" w:themeColor="text1"/>
          <w:sz w:val="24"/>
          <w:szCs w:val="24"/>
        </w:rPr>
        <w:t>6.552.299</w:t>
      </w:r>
      <w:r w:rsidR="00A27C3B" w:rsidRPr="003A5AE9">
        <w:rPr>
          <w:rFonts w:ascii="Arial" w:eastAsia="Arial" w:hAnsi="Arial" w:cs="Arial"/>
          <w:color w:val="000000" w:themeColor="text1"/>
          <w:sz w:val="24"/>
          <w:szCs w:val="24"/>
        </w:rPr>
        <w:t xml:space="preserve"> </w:t>
      </w:r>
      <w:r w:rsidR="00144128" w:rsidRPr="003A5AE9">
        <w:rPr>
          <w:rFonts w:ascii="Arial" w:eastAsia="Arial" w:hAnsi="Arial" w:cs="Arial"/>
          <w:color w:val="000000" w:themeColor="text1"/>
          <w:sz w:val="24"/>
          <w:szCs w:val="24"/>
        </w:rPr>
        <w:t>kn ili</w:t>
      </w:r>
      <w:r w:rsidR="003A5AE9" w:rsidRPr="003A5AE9">
        <w:rPr>
          <w:rFonts w:ascii="Arial" w:eastAsia="Arial" w:hAnsi="Arial" w:cs="Arial"/>
          <w:color w:val="000000" w:themeColor="text1"/>
          <w:sz w:val="24"/>
          <w:szCs w:val="24"/>
        </w:rPr>
        <w:t xml:space="preserve"> 28</w:t>
      </w:r>
      <w:r w:rsidR="00CE68FE" w:rsidRPr="003A5AE9">
        <w:rPr>
          <w:rFonts w:ascii="Arial" w:eastAsia="Arial" w:hAnsi="Arial" w:cs="Arial"/>
          <w:color w:val="000000" w:themeColor="text1"/>
          <w:sz w:val="24"/>
          <w:szCs w:val="24"/>
        </w:rPr>
        <w:t>,</w:t>
      </w:r>
      <w:r w:rsidR="003A5AE9" w:rsidRPr="003A5AE9">
        <w:rPr>
          <w:rFonts w:ascii="Arial" w:eastAsia="Arial" w:hAnsi="Arial" w:cs="Arial"/>
          <w:color w:val="000000" w:themeColor="text1"/>
          <w:sz w:val="24"/>
          <w:szCs w:val="24"/>
        </w:rPr>
        <w:t>73</w:t>
      </w:r>
      <w:r w:rsidRPr="003A5AE9">
        <w:rPr>
          <w:rFonts w:ascii="Arial" w:eastAsia="Arial" w:hAnsi="Arial" w:cs="Arial"/>
          <w:color w:val="000000" w:themeColor="text1"/>
          <w:sz w:val="24"/>
          <w:szCs w:val="24"/>
        </w:rPr>
        <w:t xml:space="preserve">%, te </w:t>
      </w:r>
      <w:r w:rsidR="00477C8D" w:rsidRPr="003A5AE9">
        <w:rPr>
          <w:rFonts w:ascii="Arial" w:eastAsia="Arial" w:hAnsi="Arial" w:cs="Arial"/>
          <w:color w:val="000000" w:themeColor="text1"/>
          <w:sz w:val="24"/>
          <w:szCs w:val="24"/>
        </w:rPr>
        <w:t xml:space="preserve">prihodi od upravnih i administrativnih pristojbi, pristojbi po posebnim propisima i naknadama </w:t>
      </w:r>
      <w:r w:rsidR="00AB587B" w:rsidRPr="003A5AE9">
        <w:rPr>
          <w:rFonts w:ascii="Arial" w:eastAsia="Arial" w:hAnsi="Arial" w:cs="Arial"/>
          <w:color w:val="000000" w:themeColor="text1"/>
          <w:sz w:val="24"/>
          <w:szCs w:val="24"/>
        </w:rPr>
        <w:t xml:space="preserve">u iznosu od </w:t>
      </w:r>
      <w:r w:rsidR="00477C8D" w:rsidRPr="003A5AE9">
        <w:rPr>
          <w:rFonts w:ascii="Arial" w:eastAsia="Arial" w:hAnsi="Arial" w:cs="Arial"/>
          <w:color w:val="000000" w:themeColor="text1"/>
          <w:sz w:val="24"/>
          <w:szCs w:val="24"/>
        </w:rPr>
        <w:t xml:space="preserve">2.648.895 </w:t>
      </w:r>
      <w:r w:rsidR="007C54E4" w:rsidRPr="003A5AE9">
        <w:rPr>
          <w:rFonts w:ascii="Arial" w:eastAsia="Arial" w:hAnsi="Arial" w:cs="Arial"/>
          <w:color w:val="000000" w:themeColor="text1"/>
          <w:sz w:val="24"/>
          <w:szCs w:val="24"/>
        </w:rPr>
        <w:t>kn ili</w:t>
      </w:r>
      <w:r w:rsidR="003A5AE9" w:rsidRPr="003A5AE9">
        <w:rPr>
          <w:rFonts w:ascii="Arial" w:eastAsia="Arial" w:hAnsi="Arial" w:cs="Arial"/>
          <w:color w:val="000000" w:themeColor="text1"/>
          <w:sz w:val="24"/>
          <w:szCs w:val="24"/>
        </w:rPr>
        <w:t xml:space="preserve"> 11,61</w:t>
      </w:r>
      <w:r w:rsidRPr="003A5AE9">
        <w:rPr>
          <w:rFonts w:ascii="Arial" w:eastAsia="Arial" w:hAnsi="Arial" w:cs="Arial"/>
          <w:color w:val="000000" w:themeColor="text1"/>
          <w:sz w:val="24"/>
          <w:szCs w:val="24"/>
        </w:rPr>
        <w:t xml:space="preserve">% od ukupno ostvarenih prihoda/primitaka. </w:t>
      </w:r>
    </w:p>
    <w:p w14:paraId="581C5778" w14:textId="77777777" w:rsidR="00663488" w:rsidRPr="00896BD1" w:rsidRDefault="00663488" w:rsidP="00663488">
      <w:pPr>
        <w:spacing w:line="276" w:lineRule="auto"/>
        <w:jc w:val="both"/>
        <w:rPr>
          <w:color w:val="000000" w:themeColor="text1"/>
          <w:sz w:val="24"/>
        </w:rPr>
      </w:pPr>
    </w:p>
    <w:p w14:paraId="52548629" w14:textId="70DA7180" w:rsidR="00031494" w:rsidRPr="00444FA9" w:rsidRDefault="00663488" w:rsidP="00031494">
      <w:pPr>
        <w:pStyle w:val="Opisslike"/>
        <w:keepNext/>
        <w:spacing w:after="0"/>
        <w:jc w:val="center"/>
        <w:rPr>
          <w:rFonts w:eastAsia="Calibri" w:cs="Arial"/>
          <w:b w:val="0"/>
          <w:i/>
          <w:color w:val="000000" w:themeColor="text1"/>
          <w:sz w:val="22"/>
          <w:szCs w:val="22"/>
        </w:rPr>
      </w:pPr>
      <w:bookmarkStart w:id="43" w:name="_Toc434560645"/>
      <w:bookmarkStart w:id="44" w:name="_Toc434560704"/>
      <w:bookmarkStart w:id="45" w:name="_Toc434560814"/>
      <w:bookmarkStart w:id="46" w:name="_Toc434560841"/>
      <w:bookmarkStart w:id="47" w:name="_Toc23164644"/>
      <w:bookmarkStart w:id="48" w:name="_Toc48820801"/>
      <w:r w:rsidRPr="00A155F9">
        <w:rPr>
          <w:rFonts w:cs="Arial"/>
          <w:b w:val="0"/>
          <w:i/>
          <w:color w:val="000000" w:themeColor="text1"/>
          <w:sz w:val="22"/>
          <w:szCs w:val="22"/>
        </w:rPr>
        <w:lastRenderedPageBreak/>
        <w:t xml:space="preserve">Grafikon </w:t>
      </w:r>
      <w:r w:rsidR="00592F90" w:rsidRPr="00A155F9">
        <w:rPr>
          <w:rFonts w:cs="Arial"/>
          <w:b w:val="0"/>
          <w:i/>
          <w:color w:val="000000" w:themeColor="text1"/>
          <w:sz w:val="22"/>
          <w:szCs w:val="22"/>
        </w:rPr>
        <w:fldChar w:fldCharType="begin"/>
      </w:r>
      <w:r w:rsidRPr="00A155F9">
        <w:rPr>
          <w:rFonts w:cs="Arial"/>
          <w:b w:val="0"/>
          <w:i/>
          <w:color w:val="000000" w:themeColor="text1"/>
          <w:sz w:val="22"/>
          <w:szCs w:val="22"/>
        </w:rPr>
        <w:instrText xml:space="preserve"> SEQ Grafikon \* ARABIC </w:instrText>
      </w:r>
      <w:r w:rsidR="00592F90" w:rsidRPr="00A155F9">
        <w:rPr>
          <w:rFonts w:cs="Arial"/>
          <w:b w:val="0"/>
          <w:i/>
          <w:color w:val="000000" w:themeColor="text1"/>
          <w:sz w:val="22"/>
          <w:szCs w:val="22"/>
        </w:rPr>
        <w:fldChar w:fldCharType="separate"/>
      </w:r>
      <w:r w:rsidR="002E563C">
        <w:rPr>
          <w:rFonts w:cs="Arial"/>
          <w:b w:val="0"/>
          <w:i/>
          <w:noProof/>
          <w:color w:val="000000" w:themeColor="text1"/>
          <w:sz w:val="22"/>
          <w:szCs w:val="22"/>
        </w:rPr>
        <w:t>2</w:t>
      </w:r>
      <w:r w:rsidR="00592F90" w:rsidRPr="00A155F9">
        <w:rPr>
          <w:rFonts w:cs="Arial"/>
          <w:b w:val="0"/>
          <w:i/>
          <w:color w:val="000000" w:themeColor="text1"/>
          <w:sz w:val="22"/>
          <w:szCs w:val="22"/>
        </w:rPr>
        <w:fldChar w:fldCharType="end"/>
      </w:r>
      <w:r w:rsidR="007743C3" w:rsidRPr="00A155F9">
        <w:rPr>
          <w:rFonts w:eastAsia="Calibri" w:cs="Arial"/>
          <w:b w:val="0"/>
          <w:i/>
          <w:color w:val="000000" w:themeColor="text1"/>
          <w:sz w:val="22"/>
          <w:szCs w:val="22"/>
        </w:rPr>
        <w:t xml:space="preserve"> Kretanje</w:t>
      </w:r>
      <w:r w:rsidR="00667047" w:rsidRPr="00A155F9">
        <w:rPr>
          <w:rFonts w:eastAsia="Calibri" w:cs="Arial"/>
          <w:b w:val="0"/>
          <w:i/>
          <w:color w:val="000000" w:themeColor="text1"/>
          <w:sz w:val="22"/>
          <w:szCs w:val="22"/>
        </w:rPr>
        <w:t xml:space="preserve"> najznačajnijih</w:t>
      </w:r>
      <w:r w:rsidR="00B87CFC" w:rsidRPr="00A155F9">
        <w:rPr>
          <w:rFonts w:eastAsia="Calibri" w:cs="Arial"/>
          <w:b w:val="0"/>
          <w:i/>
          <w:color w:val="000000" w:themeColor="text1"/>
          <w:sz w:val="22"/>
          <w:szCs w:val="22"/>
        </w:rPr>
        <w:t xml:space="preserve"> </w:t>
      </w:r>
      <w:r w:rsidRPr="00A155F9">
        <w:rPr>
          <w:rFonts w:eastAsia="Calibri" w:cs="Arial"/>
          <w:b w:val="0"/>
          <w:i/>
          <w:color w:val="000000" w:themeColor="text1"/>
          <w:sz w:val="22"/>
          <w:szCs w:val="22"/>
        </w:rPr>
        <w:t xml:space="preserve">izvora prihoda/primitaka u proračunu </w:t>
      </w:r>
      <w:r w:rsidR="00FD3025" w:rsidRPr="00A155F9">
        <w:rPr>
          <w:rFonts w:eastAsia="Calibri" w:cs="Arial"/>
          <w:b w:val="0"/>
          <w:i/>
          <w:color w:val="000000" w:themeColor="text1"/>
          <w:sz w:val="22"/>
          <w:szCs w:val="22"/>
        </w:rPr>
        <w:t xml:space="preserve">Općine </w:t>
      </w:r>
      <w:r w:rsidR="00A93125" w:rsidRPr="00A155F9">
        <w:rPr>
          <w:rFonts w:eastAsia="Calibri" w:cs="Arial"/>
          <w:b w:val="0"/>
          <w:i/>
          <w:color w:val="000000" w:themeColor="text1"/>
          <w:sz w:val="22"/>
          <w:szCs w:val="22"/>
        </w:rPr>
        <w:t>Križ</w:t>
      </w:r>
      <w:r w:rsidR="00B87CFC" w:rsidRPr="00A155F9">
        <w:rPr>
          <w:rFonts w:eastAsia="Calibri" w:cs="Arial"/>
          <w:b w:val="0"/>
          <w:i/>
          <w:color w:val="000000" w:themeColor="text1"/>
          <w:sz w:val="22"/>
          <w:szCs w:val="22"/>
        </w:rPr>
        <w:t xml:space="preserve"> </w:t>
      </w:r>
      <w:r w:rsidR="00FC4429" w:rsidRPr="00A155F9">
        <w:rPr>
          <w:rFonts w:eastAsia="Calibri" w:cs="Arial"/>
          <w:b w:val="0"/>
          <w:i/>
          <w:color w:val="000000" w:themeColor="text1"/>
          <w:sz w:val="22"/>
          <w:szCs w:val="22"/>
        </w:rPr>
        <w:t xml:space="preserve">u </w:t>
      </w:r>
      <w:r w:rsidR="003B6524" w:rsidRPr="00A155F9">
        <w:rPr>
          <w:rFonts w:eastAsia="Calibri" w:cs="Arial"/>
          <w:b w:val="0"/>
          <w:i/>
          <w:color w:val="000000" w:themeColor="text1"/>
          <w:sz w:val="22"/>
          <w:szCs w:val="22"/>
        </w:rPr>
        <w:t>2018. i 2019</w:t>
      </w:r>
      <w:r w:rsidRPr="00A155F9">
        <w:rPr>
          <w:rFonts w:eastAsia="Calibri" w:cs="Arial"/>
          <w:b w:val="0"/>
          <w:i/>
          <w:color w:val="000000" w:themeColor="text1"/>
          <w:sz w:val="22"/>
          <w:szCs w:val="22"/>
        </w:rPr>
        <w:t>. godini, u kunama</w:t>
      </w:r>
      <w:bookmarkEnd w:id="43"/>
      <w:bookmarkEnd w:id="44"/>
      <w:bookmarkEnd w:id="45"/>
      <w:bookmarkEnd w:id="46"/>
      <w:bookmarkEnd w:id="47"/>
      <w:bookmarkEnd w:id="48"/>
    </w:p>
    <w:p w14:paraId="0FABBE7F" w14:textId="77777777" w:rsidR="00663488" w:rsidRDefault="00495FDC" w:rsidP="00663488">
      <w:pPr>
        <w:jc w:val="center"/>
        <w:rPr>
          <w:sz w:val="24"/>
        </w:rPr>
      </w:pPr>
      <w:r>
        <w:rPr>
          <w:noProof/>
          <w:sz w:val="24"/>
          <w:lang w:eastAsia="hr-HR"/>
        </w:rPr>
        <w:drawing>
          <wp:inline distT="0" distB="0" distL="0" distR="0" wp14:anchorId="70B415BC" wp14:editId="5D2AE249">
            <wp:extent cx="5486400" cy="5550195"/>
            <wp:effectExtent l="19050" t="1905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B7BB51" w14:textId="77777777" w:rsidR="00B66F3B" w:rsidRPr="00B66F3B" w:rsidRDefault="00B66F3B" w:rsidP="00B66F3B">
      <w:pPr>
        <w:spacing w:line="276" w:lineRule="auto"/>
        <w:jc w:val="center"/>
        <w:rPr>
          <w:rFonts w:ascii="Arial" w:eastAsia="Calibri" w:hAnsi="Arial" w:cs="Arial"/>
          <w:i/>
          <w:sz w:val="20"/>
        </w:rPr>
      </w:pPr>
      <w:r w:rsidRPr="00B66F3B">
        <w:rPr>
          <w:rFonts w:ascii="Arial" w:eastAsia="Calibri" w:hAnsi="Arial" w:cs="Arial"/>
          <w:i/>
          <w:sz w:val="20"/>
        </w:rPr>
        <w:t>Izvor: Izvještaj o prihodima i rashodima, primicima i izdaci</w:t>
      </w:r>
      <w:r w:rsidR="003B6524">
        <w:rPr>
          <w:rFonts w:ascii="Arial" w:eastAsia="Calibri" w:hAnsi="Arial" w:cs="Arial"/>
          <w:i/>
          <w:sz w:val="20"/>
        </w:rPr>
        <w:t>ma za razdoblje 1. siječnja 2019. godine do 31. prosinca 2019</w:t>
      </w:r>
      <w:r w:rsidRPr="00B66F3B">
        <w:rPr>
          <w:rFonts w:ascii="Arial" w:eastAsia="Calibri" w:hAnsi="Arial" w:cs="Arial"/>
          <w:i/>
          <w:sz w:val="20"/>
        </w:rPr>
        <w:t>. godine</w:t>
      </w:r>
    </w:p>
    <w:p w14:paraId="059A0093" w14:textId="77777777" w:rsidR="00C336AD" w:rsidRDefault="00C336AD" w:rsidP="00C14D23">
      <w:pPr>
        <w:spacing w:line="276" w:lineRule="auto"/>
        <w:jc w:val="center"/>
        <w:rPr>
          <w:rFonts w:ascii="Arial" w:eastAsia="Calibri" w:hAnsi="Arial" w:cs="Arial"/>
          <w:i/>
          <w:sz w:val="20"/>
        </w:rPr>
      </w:pPr>
    </w:p>
    <w:p w14:paraId="0014BB55" w14:textId="77777777" w:rsidR="004D7CC9" w:rsidRDefault="004D7CC9" w:rsidP="00C14D23">
      <w:pPr>
        <w:spacing w:line="276" w:lineRule="auto"/>
        <w:jc w:val="center"/>
        <w:rPr>
          <w:rFonts w:ascii="Arial" w:eastAsia="Calibri" w:hAnsi="Arial" w:cs="Arial"/>
          <w:i/>
          <w:sz w:val="20"/>
        </w:rPr>
      </w:pPr>
    </w:p>
    <w:p w14:paraId="36635AA3" w14:textId="77777777" w:rsidR="004D7CC9" w:rsidRDefault="004D7CC9" w:rsidP="00C14D23">
      <w:pPr>
        <w:spacing w:line="276" w:lineRule="auto"/>
        <w:jc w:val="center"/>
        <w:rPr>
          <w:rFonts w:ascii="Arial" w:eastAsia="Calibri" w:hAnsi="Arial" w:cs="Arial"/>
          <w:i/>
          <w:sz w:val="20"/>
        </w:rPr>
      </w:pPr>
    </w:p>
    <w:p w14:paraId="1C98DFE2" w14:textId="77777777" w:rsidR="00C336AD" w:rsidRDefault="00C336AD" w:rsidP="00FC4429">
      <w:pPr>
        <w:spacing w:line="276" w:lineRule="auto"/>
        <w:rPr>
          <w:rFonts w:ascii="Arial" w:eastAsia="Calibri" w:hAnsi="Arial" w:cs="Arial"/>
          <w:i/>
          <w:sz w:val="20"/>
        </w:rPr>
      </w:pPr>
    </w:p>
    <w:p w14:paraId="2FD198D9" w14:textId="77777777" w:rsidR="00314645" w:rsidRDefault="00314645" w:rsidP="00FC4429">
      <w:pPr>
        <w:spacing w:line="276" w:lineRule="auto"/>
        <w:rPr>
          <w:rFonts w:ascii="Arial" w:eastAsia="Calibri" w:hAnsi="Arial" w:cs="Arial"/>
          <w:i/>
          <w:sz w:val="20"/>
        </w:rPr>
      </w:pPr>
    </w:p>
    <w:p w14:paraId="16E19C12" w14:textId="77777777" w:rsidR="00314645" w:rsidRDefault="00314645" w:rsidP="00FC4429">
      <w:pPr>
        <w:spacing w:line="276" w:lineRule="auto"/>
        <w:rPr>
          <w:rFonts w:ascii="Arial" w:eastAsia="Calibri" w:hAnsi="Arial" w:cs="Arial"/>
          <w:i/>
          <w:sz w:val="20"/>
        </w:rPr>
      </w:pPr>
    </w:p>
    <w:p w14:paraId="682D0CD8" w14:textId="77777777" w:rsidR="00314645" w:rsidRDefault="00314645" w:rsidP="00FC4429">
      <w:pPr>
        <w:spacing w:line="276" w:lineRule="auto"/>
        <w:rPr>
          <w:rFonts w:ascii="Arial" w:eastAsia="Calibri" w:hAnsi="Arial" w:cs="Arial"/>
          <w:i/>
          <w:sz w:val="20"/>
        </w:rPr>
      </w:pPr>
    </w:p>
    <w:p w14:paraId="23529E0D" w14:textId="77777777" w:rsidR="00314645" w:rsidRDefault="00314645" w:rsidP="00FC4429">
      <w:pPr>
        <w:spacing w:line="276" w:lineRule="auto"/>
        <w:rPr>
          <w:rFonts w:ascii="Arial" w:eastAsia="Calibri" w:hAnsi="Arial" w:cs="Arial"/>
          <w:i/>
          <w:sz w:val="20"/>
        </w:rPr>
      </w:pPr>
    </w:p>
    <w:p w14:paraId="33861B8F" w14:textId="77777777" w:rsidR="00314645" w:rsidRDefault="00314645" w:rsidP="00FC4429">
      <w:pPr>
        <w:spacing w:line="276" w:lineRule="auto"/>
        <w:rPr>
          <w:rFonts w:ascii="Arial" w:eastAsia="Calibri" w:hAnsi="Arial" w:cs="Arial"/>
          <w:i/>
          <w:sz w:val="20"/>
        </w:rPr>
      </w:pPr>
    </w:p>
    <w:p w14:paraId="3ADC17B0" w14:textId="77777777" w:rsidR="00314645" w:rsidRDefault="00314645" w:rsidP="00FC4429">
      <w:pPr>
        <w:spacing w:line="276" w:lineRule="auto"/>
        <w:rPr>
          <w:rFonts w:ascii="Arial" w:eastAsia="Calibri" w:hAnsi="Arial" w:cs="Arial"/>
          <w:i/>
          <w:sz w:val="20"/>
        </w:rPr>
      </w:pPr>
    </w:p>
    <w:p w14:paraId="28859381" w14:textId="77777777" w:rsidR="00314645" w:rsidRDefault="00314645" w:rsidP="00FC4429">
      <w:pPr>
        <w:spacing w:line="276" w:lineRule="auto"/>
        <w:rPr>
          <w:rFonts w:ascii="Arial" w:eastAsia="Calibri" w:hAnsi="Arial" w:cs="Arial"/>
          <w:i/>
          <w:sz w:val="20"/>
        </w:rPr>
      </w:pPr>
    </w:p>
    <w:p w14:paraId="27788A2A" w14:textId="77777777" w:rsidR="001472F9" w:rsidRDefault="001472F9" w:rsidP="00FC4429">
      <w:pPr>
        <w:spacing w:line="276" w:lineRule="auto"/>
        <w:rPr>
          <w:rFonts w:ascii="Arial" w:eastAsia="Calibri" w:hAnsi="Arial" w:cs="Arial"/>
          <w:i/>
          <w:sz w:val="20"/>
        </w:rPr>
      </w:pPr>
    </w:p>
    <w:p w14:paraId="56593FFA" w14:textId="77777777" w:rsidR="001472F9" w:rsidRDefault="001472F9" w:rsidP="00FC4429">
      <w:pPr>
        <w:spacing w:line="276" w:lineRule="auto"/>
        <w:rPr>
          <w:rFonts w:ascii="Arial" w:eastAsia="Calibri" w:hAnsi="Arial" w:cs="Arial"/>
          <w:i/>
          <w:sz w:val="20"/>
        </w:rPr>
      </w:pPr>
    </w:p>
    <w:p w14:paraId="38F8480A" w14:textId="77777777" w:rsidR="00A766D3" w:rsidRPr="00C14D23" w:rsidRDefault="00A766D3" w:rsidP="00FC4429">
      <w:pPr>
        <w:spacing w:line="276" w:lineRule="auto"/>
        <w:rPr>
          <w:rFonts w:ascii="Arial" w:eastAsia="Calibri" w:hAnsi="Arial" w:cs="Arial"/>
          <w:i/>
          <w:sz w:val="20"/>
        </w:rPr>
      </w:pPr>
    </w:p>
    <w:p w14:paraId="27F088E4" w14:textId="77777777" w:rsidR="00663488" w:rsidRPr="002615AA" w:rsidRDefault="00663488" w:rsidP="00E03FBE">
      <w:pPr>
        <w:pStyle w:val="Naslov4"/>
        <w:spacing w:before="0" w:line="276" w:lineRule="auto"/>
        <w:ind w:left="283"/>
      </w:pPr>
      <w:r w:rsidRPr="000C3A11">
        <w:lastRenderedPageBreak/>
        <w:t>Rashodi</w:t>
      </w:r>
    </w:p>
    <w:p w14:paraId="51C063D3" w14:textId="77777777" w:rsidR="00663488" w:rsidRDefault="00663488" w:rsidP="00663488">
      <w:pPr>
        <w:pStyle w:val="Opisslike"/>
        <w:spacing w:after="0"/>
        <w:rPr>
          <w:rFonts w:cs="Arial"/>
          <w:color w:val="00B050"/>
          <w:sz w:val="22"/>
          <w:szCs w:val="22"/>
        </w:rPr>
      </w:pPr>
      <w:bookmarkStart w:id="49" w:name="_Toc434501719"/>
    </w:p>
    <w:p w14:paraId="5CC27D0D" w14:textId="7F8B8CC5" w:rsidR="00663488" w:rsidRPr="00916EC2" w:rsidRDefault="00663488" w:rsidP="002C7B9A">
      <w:pPr>
        <w:pStyle w:val="Opisslike"/>
        <w:spacing w:after="0"/>
        <w:jc w:val="center"/>
        <w:rPr>
          <w:rFonts w:eastAsia="Calibri" w:cs="Arial"/>
          <w:b w:val="0"/>
          <w:i/>
          <w:color w:val="auto"/>
          <w:sz w:val="22"/>
          <w:szCs w:val="22"/>
          <w:lang w:eastAsia="hr-HR"/>
        </w:rPr>
      </w:pPr>
      <w:bookmarkStart w:id="50" w:name="_Toc23164633"/>
      <w:bookmarkStart w:id="51" w:name="_Toc54611397"/>
      <w:r w:rsidRPr="00916EC2">
        <w:rPr>
          <w:rFonts w:cs="Arial"/>
          <w:b w:val="0"/>
          <w:i/>
          <w:color w:val="auto"/>
          <w:sz w:val="22"/>
          <w:szCs w:val="22"/>
        </w:rPr>
        <w:t xml:space="preserve">Tablica </w:t>
      </w:r>
      <w:r w:rsidR="00A97567">
        <w:rPr>
          <w:rFonts w:cs="Arial"/>
          <w:b w:val="0"/>
          <w:i/>
          <w:color w:val="auto"/>
          <w:sz w:val="22"/>
          <w:szCs w:val="22"/>
        </w:rPr>
        <w:fldChar w:fldCharType="begin"/>
      </w:r>
      <w:r w:rsidR="00A97567">
        <w:rPr>
          <w:rFonts w:cs="Arial"/>
          <w:b w:val="0"/>
          <w:i/>
          <w:color w:val="auto"/>
          <w:sz w:val="22"/>
          <w:szCs w:val="22"/>
        </w:rPr>
        <w:instrText xml:space="preserve"> SEQ Tablica \* ARABIC </w:instrText>
      </w:r>
      <w:r w:rsidR="00A97567">
        <w:rPr>
          <w:rFonts w:cs="Arial"/>
          <w:b w:val="0"/>
          <w:i/>
          <w:color w:val="auto"/>
          <w:sz w:val="22"/>
          <w:szCs w:val="22"/>
        </w:rPr>
        <w:fldChar w:fldCharType="separate"/>
      </w:r>
      <w:r w:rsidR="002E563C">
        <w:rPr>
          <w:rFonts w:cs="Arial"/>
          <w:b w:val="0"/>
          <w:i/>
          <w:noProof/>
          <w:color w:val="auto"/>
          <w:sz w:val="22"/>
          <w:szCs w:val="22"/>
        </w:rPr>
        <w:t>5</w:t>
      </w:r>
      <w:r w:rsidR="00A97567">
        <w:rPr>
          <w:rFonts w:cs="Arial"/>
          <w:b w:val="0"/>
          <w:i/>
          <w:color w:val="auto"/>
          <w:sz w:val="22"/>
          <w:szCs w:val="22"/>
        </w:rPr>
        <w:fldChar w:fldCharType="end"/>
      </w:r>
      <w:bookmarkStart w:id="52" w:name="_Toc422126276"/>
      <w:r w:rsidR="00B87CFC">
        <w:rPr>
          <w:rFonts w:cs="Arial"/>
          <w:b w:val="0"/>
          <w:i/>
          <w:color w:val="auto"/>
          <w:sz w:val="22"/>
          <w:szCs w:val="22"/>
        </w:rPr>
        <w:t xml:space="preserve"> </w:t>
      </w:r>
      <w:r w:rsidRPr="00916EC2">
        <w:rPr>
          <w:rFonts w:eastAsia="Calibri" w:cs="Arial"/>
          <w:b w:val="0"/>
          <w:i/>
          <w:color w:val="auto"/>
          <w:sz w:val="22"/>
          <w:szCs w:val="22"/>
          <w:lang w:eastAsia="hr-HR"/>
        </w:rPr>
        <w:t xml:space="preserve">Ostvareni rashodi/izdaci </w:t>
      </w:r>
      <w:r w:rsidR="00FD3025">
        <w:rPr>
          <w:rFonts w:eastAsia="Calibri" w:cs="Arial"/>
          <w:b w:val="0"/>
          <w:i/>
          <w:color w:val="auto"/>
          <w:sz w:val="22"/>
          <w:szCs w:val="22"/>
          <w:lang w:eastAsia="hr-HR"/>
        </w:rPr>
        <w:t xml:space="preserve">Općine </w:t>
      </w:r>
      <w:r w:rsidR="00A93125">
        <w:rPr>
          <w:rFonts w:eastAsia="Calibri" w:cs="Arial"/>
          <w:b w:val="0"/>
          <w:i/>
          <w:color w:val="auto"/>
          <w:sz w:val="22"/>
          <w:szCs w:val="22"/>
          <w:lang w:eastAsia="hr-HR"/>
        </w:rPr>
        <w:t>Križ</w:t>
      </w:r>
      <w:r w:rsidR="00B87CFC">
        <w:rPr>
          <w:rFonts w:eastAsia="Calibri" w:cs="Arial"/>
          <w:b w:val="0"/>
          <w:i/>
          <w:color w:val="auto"/>
          <w:sz w:val="22"/>
          <w:szCs w:val="22"/>
          <w:lang w:eastAsia="hr-HR"/>
        </w:rPr>
        <w:t xml:space="preserve"> </w:t>
      </w:r>
      <w:r w:rsidRPr="00916EC2">
        <w:rPr>
          <w:rFonts w:eastAsia="Calibri" w:cs="Arial"/>
          <w:b w:val="0"/>
          <w:i/>
          <w:color w:val="auto"/>
          <w:sz w:val="22"/>
          <w:szCs w:val="22"/>
          <w:lang w:eastAsia="hr-HR"/>
        </w:rPr>
        <w:t>z</w:t>
      </w:r>
      <w:r w:rsidR="00FC4429">
        <w:rPr>
          <w:rFonts w:eastAsia="Calibri" w:cs="Arial"/>
          <w:b w:val="0"/>
          <w:i/>
          <w:color w:val="auto"/>
          <w:sz w:val="22"/>
          <w:szCs w:val="22"/>
          <w:lang w:eastAsia="hr-HR"/>
        </w:rPr>
        <w:t xml:space="preserve">a </w:t>
      </w:r>
      <w:r w:rsidR="003B6524">
        <w:rPr>
          <w:rFonts w:eastAsia="Calibri" w:cs="Arial"/>
          <w:b w:val="0"/>
          <w:i/>
          <w:color w:val="000000" w:themeColor="text1"/>
          <w:sz w:val="22"/>
          <w:szCs w:val="22"/>
          <w:lang w:eastAsia="hr-HR"/>
        </w:rPr>
        <w:t>2018. i 2019</w:t>
      </w:r>
      <w:r w:rsidRPr="00606F1A">
        <w:rPr>
          <w:rFonts w:eastAsia="Calibri" w:cs="Arial"/>
          <w:b w:val="0"/>
          <w:i/>
          <w:color w:val="000000" w:themeColor="text1"/>
          <w:sz w:val="22"/>
          <w:szCs w:val="22"/>
          <w:lang w:eastAsia="hr-HR"/>
        </w:rPr>
        <w:t xml:space="preserve">. </w:t>
      </w:r>
      <w:r w:rsidRPr="00916EC2">
        <w:rPr>
          <w:rFonts w:eastAsia="Calibri" w:cs="Arial"/>
          <w:b w:val="0"/>
          <w:i/>
          <w:color w:val="auto"/>
          <w:sz w:val="22"/>
          <w:szCs w:val="22"/>
          <w:lang w:eastAsia="hr-HR"/>
        </w:rPr>
        <w:t>godinu, u k</w:t>
      </w:r>
      <w:bookmarkEnd w:id="49"/>
      <w:bookmarkEnd w:id="52"/>
      <w:r w:rsidR="00B87CFC">
        <w:rPr>
          <w:rFonts w:eastAsia="Calibri" w:cs="Arial"/>
          <w:b w:val="0"/>
          <w:i/>
          <w:color w:val="auto"/>
          <w:sz w:val="22"/>
          <w:szCs w:val="22"/>
          <w:lang w:eastAsia="hr-HR"/>
        </w:rPr>
        <w:t>u</w:t>
      </w:r>
      <w:r w:rsidR="002C7B9A">
        <w:rPr>
          <w:rFonts w:eastAsia="Calibri" w:cs="Arial"/>
          <w:b w:val="0"/>
          <w:i/>
          <w:color w:val="auto"/>
          <w:sz w:val="22"/>
          <w:szCs w:val="22"/>
          <w:lang w:eastAsia="hr-HR"/>
        </w:rPr>
        <w:t>n</w:t>
      </w:r>
      <w:bookmarkEnd w:id="50"/>
      <w:r w:rsidR="00B87CFC">
        <w:rPr>
          <w:rFonts w:eastAsia="Calibri" w:cs="Arial"/>
          <w:b w:val="0"/>
          <w:i/>
          <w:color w:val="auto"/>
          <w:sz w:val="22"/>
          <w:szCs w:val="22"/>
          <w:lang w:eastAsia="hr-HR"/>
        </w:rPr>
        <w:t>ama</w:t>
      </w:r>
      <w:bookmarkEnd w:id="51"/>
    </w:p>
    <w:tbl>
      <w:tblPr>
        <w:tblW w:w="544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29"/>
        <w:gridCol w:w="5371"/>
        <w:gridCol w:w="1418"/>
        <w:gridCol w:w="1418"/>
        <w:gridCol w:w="1067"/>
      </w:tblGrid>
      <w:tr w:rsidR="003B6524" w:rsidRPr="00495FDC" w14:paraId="10E76BD1" w14:textId="77777777" w:rsidTr="00C06D07">
        <w:trPr>
          <w:trHeight w:val="79"/>
          <w:jc w:val="center"/>
        </w:trPr>
        <w:tc>
          <w:tcPr>
            <w:tcW w:w="410" w:type="pct"/>
            <w:shd w:val="clear" w:color="auto" w:fill="4A4F64" w:themeFill="text2" w:themeFillShade="BF"/>
            <w:vAlign w:val="center"/>
          </w:tcPr>
          <w:p w14:paraId="2C444F0A" w14:textId="77777777" w:rsidR="003B6524" w:rsidRPr="00495FDC" w:rsidRDefault="003B6524" w:rsidP="003B6524">
            <w:pPr>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Red.</w:t>
            </w:r>
          </w:p>
          <w:p w14:paraId="5398FB03" w14:textId="77777777" w:rsidR="003B6524" w:rsidRPr="00495FDC" w:rsidRDefault="003B6524" w:rsidP="003B6524">
            <w:pPr>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br.</w:t>
            </w:r>
          </w:p>
        </w:tc>
        <w:tc>
          <w:tcPr>
            <w:tcW w:w="2658" w:type="pct"/>
            <w:shd w:val="clear" w:color="auto" w:fill="4A4F64" w:themeFill="text2" w:themeFillShade="BF"/>
            <w:vAlign w:val="center"/>
          </w:tcPr>
          <w:p w14:paraId="2EE28DC3" w14:textId="77777777" w:rsidR="003B6524" w:rsidRPr="00495FDC" w:rsidRDefault="003B6524" w:rsidP="003B6524">
            <w:pPr>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Rashodi i izdaci</w:t>
            </w:r>
          </w:p>
        </w:tc>
        <w:tc>
          <w:tcPr>
            <w:tcW w:w="702" w:type="pct"/>
            <w:shd w:val="clear" w:color="auto" w:fill="4A4F64" w:themeFill="text2" w:themeFillShade="BF"/>
            <w:vAlign w:val="center"/>
          </w:tcPr>
          <w:p w14:paraId="44654C5A" w14:textId="77777777" w:rsidR="003B6524" w:rsidRPr="00495FDC" w:rsidRDefault="003B6524" w:rsidP="003B6524">
            <w:pPr>
              <w:tabs>
                <w:tab w:val="left" w:pos="2694"/>
              </w:tabs>
              <w:spacing w:before="20" w:after="20" w:line="240" w:lineRule="auto"/>
              <w:jc w:val="center"/>
              <w:rPr>
                <w:rFonts w:ascii="Arial" w:eastAsia="Calibri" w:hAnsi="Arial" w:cs="Arial"/>
                <w:b/>
                <w:bCs/>
                <w:color w:val="FFFFFF"/>
                <w:sz w:val="20"/>
                <w:szCs w:val="20"/>
                <w:lang w:eastAsia="hr-HR"/>
              </w:rPr>
            </w:pPr>
            <w:r>
              <w:rPr>
                <w:rFonts w:ascii="Arial" w:eastAsia="Calibri" w:hAnsi="Arial" w:cs="Arial"/>
                <w:b/>
                <w:bCs/>
                <w:color w:val="FFFFFF"/>
                <w:sz w:val="20"/>
                <w:szCs w:val="20"/>
                <w:lang w:eastAsia="hr-HR"/>
              </w:rPr>
              <w:t>Ostvareno za 2018</w:t>
            </w:r>
            <w:r w:rsidRPr="00495FDC">
              <w:rPr>
                <w:rFonts w:ascii="Arial" w:eastAsia="Calibri" w:hAnsi="Arial" w:cs="Arial"/>
                <w:b/>
                <w:bCs/>
                <w:color w:val="FFFFFF"/>
                <w:sz w:val="20"/>
                <w:szCs w:val="20"/>
                <w:lang w:eastAsia="hr-HR"/>
              </w:rPr>
              <w:t>. (kn)</w:t>
            </w:r>
          </w:p>
        </w:tc>
        <w:tc>
          <w:tcPr>
            <w:tcW w:w="702" w:type="pct"/>
            <w:shd w:val="clear" w:color="auto" w:fill="4A4F64" w:themeFill="text2" w:themeFillShade="BF"/>
            <w:vAlign w:val="center"/>
          </w:tcPr>
          <w:p w14:paraId="7D2F02B7" w14:textId="77777777" w:rsidR="003B6524" w:rsidRPr="00495FDC" w:rsidRDefault="003B6524" w:rsidP="003B6524">
            <w:pPr>
              <w:tabs>
                <w:tab w:val="left" w:pos="2694"/>
              </w:tabs>
              <w:spacing w:before="20" w:after="20" w:line="240" w:lineRule="auto"/>
              <w:jc w:val="center"/>
              <w:rPr>
                <w:rFonts w:ascii="Arial" w:eastAsia="Calibri" w:hAnsi="Arial" w:cs="Arial"/>
                <w:b/>
                <w:bCs/>
                <w:color w:val="FFFFFF"/>
                <w:sz w:val="20"/>
                <w:szCs w:val="20"/>
                <w:lang w:eastAsia="hr-HR"/>
              </w:rPr>
            </w:pPr>
            <w:r>
              <w:rPr>
                <w:rFonts w:ascii="Arial" w:eastAsia="Calibri" w:hAnsi="Arial" w:cs="Arial"/>
                <w:b/>
                <w:bCs/>
                <w:color w:val="FFFFFF"/>
                <w:sz w:val="20"/>
                <w:szCs w:val="20"/>
                <w:lang w:eastAsia="hr-HR"/>
              </w:rPr>
              <w:t>Ostvareno za 2019</w:t>
            </w:r>
            <w:r w:rsidRPr="00495FDC">
              <w:rPr>
                <w:rFonts w:ascii="Arial" w:eastAsia="Calibri" w:hAnsi="Arial" w:cs="Arial"/>
                <w:b/>
                <w:bCs/>
                <w:color w:val="FFFFFF"/>
                <w:sz w:val="20"/>
                <w:szCs w:val="20"/>
                <w:lang w:eastAsia="hr-HR"/>
              </w:rPr>
              <w:t>. (kn)</w:t>
            </w:r>
          </w:p>
        </w:tc>
        <w:tc>
          <w:tcPr>
            <w:tcW w:w="528" w:type="pct"/>
            <w:shd w:val="clear" w:color="auto" w:fill="4A4F64" w:themeFill="text2" w:themeFillShade="BF"/>
            <w:vAlign w:val="center"/>
          </w:tcPr>
          <w:p w14:paraId="0F882783" w14:textId="77777777" w:rsidR="003B6524" w:rsidRPr="00495FDC" w:rsidRDefault="003B6524" w:rsidP="003B6524">
            <w:pPr>
              <w:tabs>
                <w:tab w:val="left" w:pos="2694"/>
              </w:tabs>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Indeks</w:t>
            </w:r>
          </w:p>
          <w:p w14:paraId="756077F8" w14:textId="77777777" w:rsidR="003B6524" w:rsidRPr="00495FDC" w:rsidRDefault="003B6524" w:rsidP="003B6524">
            <w:pPr>
              <w:tabs>
                <w:tab w:val="left" w:pos="2694"/>
              </w:tabs>
              <w:spacing w:before="20" w:after="20" w:line="240" w:lineRule="auto"/>
              <w:jc w:val="center"/>
              <w:rPr>
                <w:rFonts w:ascii="Arial" w:eastAsia="Calibri" w:hAnsi="Arial" w:cs="Arial"/>
                <w:b/>
                <w:bCs/>
                <w:color w:val="FFFFFF"/>
                <w:sz w:val="20"/>
                <w:szCs w:val="20"/>
                <w:lang w:eastAsia="hr-HR"/>
              </w:rPr>
            </w:pPr>
            <w:r w:rsidRPr="00495FDC">
              <w:rPr>
                <w:rFonts w:ascii="Arial" w:eastAsia="Calibri" w:hAnsi="Arial" w:cs="Arial"/>
                <w:b/>
                <w:bCs/>
                <w:color w:val="FFFFFF"/>
                <w:sz w:val="20"/>
                <w:szCs w:val="20"/>
                <w:lang w:eastAsia="hr-HR"/>
              </w:rPr>
              <w:t>(4/3)</w:t>
            </w:r>
          </w:p>
        </w:tc>
      </w:tr>
      <w:tr w:rsidR="003B6524" w:rsidRPr="00495FDC" w14:paraId="5858C9AE" w14:textId="77777777" w:rsidTr="00C06D07">
        <w:trPr>
          <w:trHeight w:val="50"/>
          <w:jc w:val="center"/>
        </w:trPr>
        <w:tc>
          <w:tcPr>
            <w:tcW w:w="410" w:type="pct"/>
            <w:vAlign w:val="center"/>
          </w:tcPr>
          <w:p w14:paraId="191FFB2F" w14:textId="77777777" w:rsidR="003B6524" w:rsidRPr="00495FDC" w:rsidRDefault="003B6524" w:rsidP="003B6524">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1</w:t>
            </w:r>
          </w:p>
        </w:tc>
        <w:tc>
          <w:tcPr>
            <w:tcW w:w="2658" w:type="pct"/>
            <w:vAlign w:val="center"/>
          </w:tcPr>
          <w:p w14:paraId="7AF3EDC5" w14:textId="77777777" w:rsidR="003B6524" w:rsidRPr="00495FDC" w:rsidRDefault="003B6524" w:rsidP="003B6524">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2</w:t>
            </w:r>
          </w:p>
        </w:tc>
        <w:tc>
          <w:tcPr>
            <w:tcW w:w="702" w:type="pct"/>
            <w:vAlign w:val="center"/>
          </w:tcPr>
          <w:p w14:paraId="7AF5AB81" w14:textId="77777777" w:rsidR="003B6524" w:rsidRPr="00495FDC" w:rsidRDefault="003B6524" w:rsidP="003B6524">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3</w:t>
            </w:r>
          </w:p>
        </w:tc>
        <w:tc>
          <w:tcPr>
            <w:tcW w:w="702" w:type="pct"/>
            <w:vAlign w:val="center"/>
          </w:tcPr>
          <w:p w14:paraId="3DC16754" w14:textId="77777777" w:rsidR="003B6524" w:rsidRPr="00495FDC" w:rsidRDefault="003B6524" w:rsidP="003B6524">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4</w:t>
            </w:r>
          </w:p>
        </w:tc>
        <w:tc>
          <w:tcPr>
            <w:tcW w:w="528" w:type="pct"/>
            <w:vAlign w:val="center"/>
          </w:tcPr>
          <w:p w14:paraId="3FA5D7E9" w14:textId="77777777" w:rsidR="003B6524" w:rsidRPr="00495FDC" w:rsidRDefault="003B6524" w:rsidP="003B6524">
            <w:pPr>
              <w:spacing w:before="20" w:after="20" w:line="240" w:lineRule="auto"/>
              <w:jc w:val="center"/>
              <w:rPr>
                <w:rFonts w:ascii="Arial" w:eastAsia="Calibri" w:hAnsi="Arial" w:cs="Arial"/>
                <w:b/>
                <w:sz w:val="20"/>
                <w:szCs w:val="20"/>
                <w:lang w:eastAsia="hr-HR"/>
              </w:rPr>
            </w:pPr>
            <w:r w:rsidRPr="00495FDC">
              <w:rPr>
                <w:rFonts w:ascii="Arial" w:eastAsia="Calibri" w:hAnsi="Arial" w:cs="Arial"/>
                <w:b/>
                <w:sz w:val="20"/>
                <w:szCs w:val="20"/>
                <w:lang w:eastAsia="hr-HR"/>
              </w:rPr>
              <w:t>5</w:t>
            </w:r>
          </w:p>
        </w:tc>
      </w:tr>
      <w:tr w:rsidR="0078324D" w:rsidRPr="00495FDC" w14:paraId="04EB2E69" w14:textId="77777777" w:rsidTr="0078324D">
        <w:trPr>
          <w:trHeight w:val="160"/>
          <w:jc w:val="center"/>
        </w:trPr>
        <w:tc>
          <w:tcPr>
            <w:tcW w:w="410" w:type="pct"/>
            <w:vAlign w:val="center"/>
          </w:tcPr>
          <w:p w14:paraId="613DEF5A" w14:textId="77777777" w:rsidR="0078324D" w:rsidRPr="00495FDC" w:rsidRDefault="0078324D" w:rsidP="00C95681">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1.</w:t>
            </w:r>
          </w:p>
        </w:tc>
        <w:tc>
          <w:tcPr>
            <w:tcW w:w="2658" w:type="pct"/>
            <w:vAlign w:val="center"/>
          </w:tcPr>
          <w:p w14:paraId="2014330D" w14:textId="77777777" w:rsidR="0078324D" w:rsidRPr="00495FDC" w:rsidRDefault="0078324D" w:rsidP="00C95681">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Rashodi za zaposlene</w:t>
            </w:r>
          </w:p>
        </w:tc>
        <w:tc>
          <w:tcPr>
            <w:tcW w:w="702" w:type="pct"/>
            <w:vAlign w:val="center"/>
          </w:tcPr>
          <w:p w14:paraId="41F74E04" w14:textId="65E9518E" w:rsidR="0078324D" w:rsidRPr="00495FDC" w:rsidRDefault="0078324D" w:rsidP="00C95681">
            <w:pPr>
              <w:spacing w:line="240" w:lineRule="auto"/>
              <w:jc w:val="right"/>
              <w:rPr>
                <w:rFonts w:cstheme="minorHAnsi"/>
                <w:sz w:val="20"/>
                <w:szCs w:val="20"/>
              </w:rPr>
            </w:pPr>
            <w:r w:rsidRPr="00802BF3">
              <w:rPr>
                <w:rFonts w:cstheme="minorHAnsi"/>
                <w:sz w:val="20"/>
                <w:szCs w:val="20"/>
              </w:rPr>
              <w:t>2.536.770</w:t>
            </w:r>
          </w:p>
        </w:tc>
        <w:tc>
          <w:tcPr>
            <w:tcW w:w="702" w:type="pct"/>
            <w:vAlign w:val="center"/>
          </w:tcPr>
          <w:p w14:paraId="4778D68E" w14:textId="36838152" w:rsidR="0078324D" w:rsidRPr="00495FDC" w:rsidRDefault="0078324D" w:rsidP="00C95681">
            <w:pPr>
              <w:spacing w:line="240" w:lineRule="auto"/>
              <w:jc w:val="right"/>
              <w:rPr>
                <w:rFonts w:cstheme="minorHAnsi"/>
                <w:sz w:val="20"/>
                <w:szCs w:val="20"/>
              </w:rPr>
            </w:pPr>
            <w:r w:rsidRPr="00802BF3">
              <w:rPr>
                <w:rFonts w:cstheme="minorHAnsi"/>
                <w:sz w:val="20"/>
                <w:szCs w:val="20"/>
              </w:rPr>
              <w:t>2.554.231</w:t>
            </w:r>
          </w:p>
        </w:tc>
        <w:tc>
          <w:tcPr>
            <w:tcW w:w="528" w:type="pct"/>
            <w:vAlign w:val="center"/>
          </w:tcPr>
          <w:p w14:paraId="01CBDD08" w14:textId="4914F104" w:rsidR="0078324D" w:rsidRPr="0078324D" w:rsidRDefault="0078324D" w:rsidP="0078324D">
            <w:pPr>
              <w:spacing w:line="240" w:lineRule="auto"/>
              <w:jc w:val="right"/>
              <w:rPr>
                <w:sz w:val="20"/>
                <w:szCs w:val="20"/>
              </w:rPr>
            </w:pPr>
            <w:r w:rsidRPr="0078324D">
              <w:rPr>
                <w:sz w:val="20"/>
                <w:szCs w:val="20"/>
              </w:rPr>
              <w:t>100,69</w:t>
            </w:r>
          </w:p>
        </w:tc>
      </w:tr>
      <w:tr w:rsidR="0078324D" w:rsidRPr="00495FDC" w14:paraId="3084E806" w14:textId="77777777" w:rsidTr="0078324D">
        <w:trPr>
          <w:trHeight w:val="250"/>
          <w:jc w:val="center"/>
        </w:trPr>
        <w:tc>
          <w:tcPr>
            <w:tcW w:w="410" w:type="pct"/>
            <w:vAlign w:val="center"/>
          </w:tcPr>
          <w:p w14:paraId="4D6035F5" w14:textId="77777777" w:rsidR="0078324D" w:rsidRPr="00495FDC" w:rsidRDefault="0078324D" w:rsidP="00C95681">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2.</w:t>
            </w:r>
          </w:p>
        </w:tc>
        <w:tc>
          <w:tcPr>
            <w:tcW w:w="2658" w:type="pct"/>
            <w:vAlign w:val="center"/>
          </w:tcPr>
          <w:p w14:paraId="7F02D13B" w14:textId="77777777" w:rsidR="0078324D" w:rsidRPr="00495FDC" w:rsidRDefault="0078324D" w:rsidP="00C95681">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Materijalni rashodi</w:t>
            </w:r>
          </w:p>
        </w:tc>
        <w:tc>
          <w:tcPr>
            <w:tcW w:w="702" w:type="pct"/>
            <w:vAlign w:val="center"/>
          </w:tcPr>
          <w:p w14:paraId="2A21C22A" w14:textId="00C216E1" w:rsidR="0078324D" w:rsidRPr="00495FDC" w:rsidRDefault="0078324D" w:rsidP="00C95681">
            <w:pPr>
              <w:spacing w:line="240" w:lineRule="auto"/>
              <w:jc w:val="right"/>
              <w:rPr>
                <w:rFonts w:cstheme="minorHAnsi"/>
                <w:sz w:val="20"/>
                <w:szCs w:val="20"/>
              </w:rPr>
            </w:pPr>
            <w:r w:rsidRPr="00802BF3">
              <w:rPr>
                <w:rFonts w:cstheme="minorHAnsi"/>
                <w:sz w:val="20"/>
                <w:szCs w:val="20"/>
              </w:rPr>
              <w:t>6.622.993</w:t>
            </w:r>
          </w:p>
        </w:tc>
        <w:tc>
          <w:tcPr>
            <w:tcW w:w="702" w:type="pct"/>
            <w:vAlign w:val="center"/>
          </w:tcPr>
          <w:p w14:paraId="6C22974D" w14:textId="0465A93E" w:rsidR="0078324D" w:rsidRPr="00495FDC" w:rsidRDefault="0078324D" w:rsidP="00C95681">
            <w:pPr>
              <w:spacing w:line="240" w:lineRule="auto"/>
              <w:jc w:val="right"/>
              <w:rPr>
                <w:rFonts w:cstheme="minorHAnsi"/>
                <w:sz w:val="20"/>
                <w:szCs w:val="20"/>
              </w:rPr>
            </w:pPr>
            <w:r w:rsidRPr="00802BF3">
              <w:rPr>
                <w:rFonts w:cstheme="minorHAnsi"/>
                <w:sz w:val="20"/>
                <w:szCs w:val="20"/>
              </w:rPr>
              <w:t>6.536.358</w:t>
            </w:r>
          </w:p>
        </w:tc>
        <w:tc>
          <w:tcPr>
            <w:tcW w:w="528" w:type="pct"/>
            <w:vAlign w:val="center"/>
          </w:tcPr>
          <w:p w14:paraId="06136135" w14:textId="436EF940" w:rsidR="0078324D" w:rsidRPr="0078324D" w:rsidRDefault="0078324D" w:rsidP="0078324D">
            <w:pPr>
              <w:spacing w:line="240" w:lineRule="auto"/>
              <w:jc w:val="right"/>
              <w:rPr>
                <w:sz w:val="20"/>
                <w:szCs w:val="20"/>
              </w:rPr>
            </w:pPr>
            <w:r w:rsidRPr="0078324D">
              <w:rPr>
                <w:sz w:val="20"/>
                <w:szCs w:val="20"/>
              </w:rPr>
              <w:t>98,69</w:t>
            </w:r>
          </w:p>
        </w:tc>
      </w:tr>
      <w:tr w:rsidR="0078324D" w:rsidRPr="00495FDC" w14:paraId="107760C3" w14:textId="77777777" w:rsidTr="0078324D">
        <w:trPr>
          <w:trHeight w:val="126"/>
          <w:jc w:val="center"/>
        </w:trPr>
        <w:tc>
          <w:tcPr>
            <w:tcW w:w="410" w:type="pct"/>
            <w:vAlign w:val="center"/>
          </w:tcPr>
          <w:p w14:paraId="75C609BD" w14:textId="77777777" w:rsidR="0078324D" w:rsidRPr="00495FDC" w:rsidRDefault="0078324D" w:rsidP="00C95681">
            <w:pPr>
              <w:spacing w:before="20" w:after="20" w:line="240" w:lineRule="auto"/>
              <w:jc w:val="center"/>
              <w:rPr>
                <w:rFonts w:ascii="Arial" w:eastAsia="Calibri" w:hAnsi="Arial" w:cs="Arial"/>
                <w:b/>
                <w:bCs/>
                <w:sz w:val="20"/>
                <w:szCs w:val="20"/>
                <w:lang w:eastAsia="hr-HR"/>
              </w:rPr>
            </w:pPr>
            <w:r w:rsidRPr="00495FDC">
              <w:rPr>
                <w:rFonts w:ascii="Arial" w:eastAsia="Calibri" w:hAnsi="Arial" w:cs="Arial"/>
                <w:b/>
                <w:bCs/>
                <w:sz w:val="20"/>
                <w:szCs w:val="20"/>
                <w:lang w:eastAsia="hr-HR"/>
              </w:rPr>
              <w:t>3.</w:t>
            </w:r>
          </w:p>
        </w:tc>
        <w:tc>
          <w:tcPr>
            <w:tcW w:w="2658" w:type="pct"/>
            <w:vAlign w:val="center"/>
          </w:tcPr>
          <w:p w14:paraId="49709683" w14:textId="77777777" w:rsidR="0078324D" w:rsidRPr="00495FDC" w:rsidRDefault="0078324D" w:rsidP="00C95681">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Financijski rashodi</w:t>
            </w:r>
          </w:p>
        </w:tc>
        <w:tc>
          <w:tcPr>
            <w:tcW w:w="702" w:type="pct"/>
            <w:vAlign w:val="center"/>
          </w:tcPr>
          <w:p w14:paraId="7F4B0D5B" w14:textId="770588A1" w:rsidR="0078324D" w:rsidRPr="00495FDC" w:rsidRDefault="0078324D" w:rsidP="00C95681">
            <w:pPr>
              <w:spacing w:line="240" w:lineRule="auto"/>
              <w:jc w:val="right"/>
              <w:rPr>
                <w:rFonts w:cstheme="minorHAnsi"/>
                <w:sz w:val="20"/>
                <w:szCs w:val="20"/>
              </w:rPr>
            </w:pPr>
            <w:r w:rsidRPr="00802BF3">
              <w:rPr>
                <w:rFonts w:cstheme="minorHAnsi"/>
                <w:sz w:val="20"/>
                <w:szCs w:val="20"/>
              </w:rPr>
              <w:t>348.133</w:t>
            </w:r>
          </w:p>
        </w:tc>
        <w:tc>
          <w:tcPr>
            <w:tcW w:w="702" w:type="pct"/>
            <w:vAlign w:val="center"/>
          </w:tcPr>
          <w:p w14:paraId="7D4C603B" w14:textId="46FF9405" w:rsidR="0078324D" w:rsidRPr="00495FDC" w:rsidRDefault="0078324D" w:rsidP="00C95681">
            <w:pPr>
              <w:spacing w:line="240" w:lineRule="auto"/>
              <w:jc w:val="right"/>
              <w:rPr>
                <w:rFonts w:cstheme="minorHAnsi"/>
                <w:sz w:val="20"/>
                <w:szCs w:val="20"/>
              </w:rPr>
            </w:pPr>
            <w:r w:rsidRPr="00802BF3">
              <w:rPr>
                <w:rFonts w:cstheme="minorHAnsi"/>
                <w:sz w:val="20"/>
                <w:szCs w:val="20"/>
              </w:rPr>
              <w:t>351.106</w:t>
            </w:r>
          </w:p>
        </w:tc>
        <w:tc>
          <w:tcPr>
            <w:tcW w:w="528" w:type="pct"/>
            <w:vAlign w:val="center"/>
          </w:tcPr>
          <w:p w14:paraId="7614A128" w14:textId="135CDB14" w:rsidR="0078324D" w:rsidRPr="0078324D" w:rsidRDefault="0078324D" w:rsidP="0078324D">
            <w:pPr>
              <w:spacing w:line="240" w:lineRule="auto"/>
              <w:jc w:val="right"/>
              <w:rPr>
                <w:sz w:val="20"/>
                <w:szCs w:val="20"/>
              </w:rPr>
            </w:pPr>
            <w:r w:rsidRPr="0078324D">
              <w:rPr>
                <w:sz w:val="20"/>
                <w:szCs w:val="20"/>
              </w:rPr>
              <w:t>100,85</w:t>
            </w:r>
          </w:p>
        </w:tc>
      </w:tr>
      <w:tr w:rsidR="0078324D" w:rsidRPr="00495FDC" w14:paraId="6D115FE3" w14:textId="77777777" w:rsidTr="0078324D">
        <w:trPr>
          <w:trHeight w:val="126"/>
          <w:jc w:val="center"/>
        </w:trPr>
        <w:tc>
          <w:tcPr>
            <w:tcW w:w="410" w:type="pct"/>
            <w:vAlign w:val="center"/>
          </w:tcPr>
          <w:p w14:paraId="330C7D2C" w14:textId="4E988B57" w:rsidR="0078324D" w:rsidRDefault="0078324D" w:rsidP="00C95681">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4.</w:t>
            </w:r>
          </w:p>
        </w:tc>
        <w:tc>
          <w:tcPr>
            <w:tcW w:w="2658" w:type="pct"/>
            <w:vAlign w:val="center"/>
          </w:tcPr>
          <w:p w14:paraId="012AC3D3" w14:textId="7A4BAA02" w:rsidR="0078324D" w:rsidRPr="00495FDC" w:rsidRDefault="0078324D" w:rsidP="00C95681">
            <w:pPr>
              <w:spacing w:before="20" w:after="20" w:line="240" w:lineRule="auto"/>
              <w:jc w:val="both"/>
              <w:rPr>
                <w:rFonts w:ascii="Arial" w:eastAsia="Calibri" w:hAnsi="Arial" w:cs="Arial"/>
                <w:sz w:val="20"/>
                <w:szCs w:val="20"/>
                <w:lang w:eastAsia="hr-HR"/>
              </w:rPr>
            </w:pPr>
            <w:r w:rsidRPr="00BE1C54">
              <w:rPr>
                <w:rFonts w:ascii="Arial" w:eastAsia="Calibri" w:hAnsi="Arial" w:cs="Arial"/>
                <w:sz w:val="20"/>
                <w:szCs w:val="20"/>
                <w:lang w:eastAsia="hr-HR"/>
              </w:rPr>
              <w:t>Subvencije</w:t>
            </w:r>
          </w:p>
        </w:tc>
        <w:tc>
          <w:tcPr>
            <w:tcW w:w="702" w:type="pct"/>
            <w:vAlign w:val="center"/>
          </w:tcPr>
          <w:p w14:paraId="60A72A07" w14:textId="207FFD0C" w:rsidR="0078324D" w:rsidRPr="00495FDC" w:rsidRDefault="0078324D" w:rsidP="00C95681">
            <w:pPr>
              <w:spacing w:line="240" w:lineRule="auto"/>
              <w:jc w:val="right"/>
              <w:rPr>
                <w:rFonts w:cstheme="minorHAnsi"/>
                <w:sz w:val="20"/>
                <w:szCs w:val="20"/>
              </w:rPr>
            </w:pPr>
            <w:r w:rsidRPr="00802BF3">
              <w:rPr>
                <w:rFonts w:cstheme="minorHAnsi"/>
                <w:sz w:val="20"/>
                <w:szCs w:val="20"/>
              </w:rPr>
              <w:t>685.455</w:t>
            </w:r>
          </w:p>
        </w:tc>
        <w:tc>
          <w:tcPr>
            <w:tcW w:w="702" w:type="pct"/>
            <w:vAlign w:val="center"/>
          </w:tcPr>
          <w:p w14:paraId="0804271D" w14:textId="4A2512A9" w:rsidR="0078324D" w:rsidRPr="00495FDC" w:rsidRDefault="0078324D" w:rsidP="00C95681">
            <w:pPr>
              <w:spacing w:line="240" w:lineRule="auto"/>
              <w:jc w:val="right"/>
              <w:rPr>
                <w:rFonts w:cstheme="minorHAnsi"/>
                <w:sz w:val="20"/>
                <w:szCs w:val="20"/>
              </w:rPr>
            </w:pPr>
            <w:r w:rsidRPr="00802BF3">
              <w:rPr>
                <w:rFonts w:cstheme="minorHAnsi"/>
                <w:sz w:val="20"/>
                <w:szCs w:val="20"/>
              </w:rPr>
              <w:t>599.860</w:t>
            </w:r>
          </w:p>
        </w:tc>
        <w:tc>
          <w:tcPr>
            <w:tcW w:w="528" w:type="pct"/>
            <w:vAlign w:val="center"/>
          </w:tcPr>
          <w:p w14:paraId="225D36F0" w14:textId="6C4D4509" w:rsidR="0078324D" w:rsidRPr="0078324D" w:rsidRDefault="0078324D" w:rsidP="0078324D">
            <w:pPr>
              <w:spacing w:line="240" w:lineRule="auto"/>
              <w:jc w:val="right"/>
              <w:rPr>
                <w:sz w:val="20"/>
                <w:szCs w:val="20"/>
              </w:rPr>
            </w:pPr>
            <w:r w:rsidRPr="0078324D">
              <w:rPr>
                <w:sz w:val="20"/>
                <w:szCs w:val="20"/>
              </w:rPr>
              <w:t>87,51</w:t>
            </w:r>
          </w:p>
        </w:tc>
      </w:tr>
      <w:tr w:rsidR="0078324D" w:rsidRPr="00495FDC" w14:paraId="27EAE8E9" w14:textId="77777777" w:rsidTr="0078324D">
        <w:trPr>
          <w:trHeight w:val="126"/>
          <w:jc w:val="center"/>
        </w:trPr>
        <w:tc>
          <w:tcPr>
            <w:tcW w:w="410" w:type="pct"/>
            <w:vAlign w:val="center"/>
          </w:tcPr>
          <w:p w14:paraId="4EC7DB9A" w14:textId="1E8B458E" w:rsidR="0078324D" w:rsidRPr="00495FDC" w:rsidRDefault="0078324D" w:rsidP="00C95681">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5</w:t>
            </w:r>
            <w:r w:rsidRPr="00495FDC">
              <w:rPr>
                <w:rFonts w:ascii="Arial" w:eastAsia="Calibri" w:hAnsi="Arial" w:cs="Arial"/>
                <w:b/>
                <w:bCs/>
                <w:sz w:val="20"/>
                <w:szCs w:val="20"/>
                <w:lang w:eastAsia="hr-HR"/>
              </w:rPr>
              <w:t>.</w:t>
            </w:r>
          </w:p>
        </w:tc>
        <w:tc>
          <w:tcPr>
            <w:tcW w:w="2658" w:type="pct"/>
            <w:vAlign w:val="center"/>
          </w:tcPr>
          <w:p w14:paraId="644076B7" w14:textId="77777777" w:rsidR="0078324D" w:rsidRPr="00495FDC" w:rsidRDefault="0078324D" w:rsidP="00C95681">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 xml:space="preserve">Pomoći dane u inozemstvo i unutar općeg proračuna </w:t>
            </w:r>
          </w:p>
        </w:tc>
        <w:tc>
          <w:tcPr>
            <w:tcW w:w="702" w:type="pct"/>
            <w:vAlign w:val="center"/>
          </w:tcPr>
          <w:p w14:paraId="1817272B" w14:textId="0658A2C5" w:rsidR="0078324D" w:rsidRPr="00495FDC" w:rsidRDefault="0078324D" w:rsidP="00C95681">
            <w:pPr>
              <w:spacing w:line="240" w:lineRule="auto"/>
              <w:jc w:val="right"/>
              <w:rPr>
                <w:rFonts w:cstheme="minorHAnsi"/>
                <w:sz w:val="20"/>
                <w:szCs w:val="20"/>
              </w:rPr>
            </w:pPr>
            <w:r w:rsidRPr="00802BF3">
              <w:rPr>
                <w:rFonts w:cstheme="minorHAnsi"/>
                <w:sz w:val="20"/>
                <w:szCs w:val="20"/>
              </w:rPr>
              <w:t>2.307.600</w:t>
            </w:r>
          </w:p>
        </w:tc>
        <w:tc>
          <w:tcPr>
            <w:tcW w:w="702" w:type="pct"/>
            <w:vAlign w:val="center"/>
          </w:tcPr>
          <w:p w14:paraId="4B466A8C" w14:textId="5F5A4E98" w:rsidR="0078324D" w:rsidRPr="00495FDC" w:rsidRDefault="0078324D" w:rsidP="00C95681">
            <w:pPr>
              <w:spacing w:line="240" w:lineRule="auto"/>
              <w:jc w:val="right"/>
              <w:rPr>
                <w:rFonts w:cstheme="minorHAnsi"/>
                <w:sz w:val="20"/>
                <w:szCs w:val="20"/>
              </w:rPr>
            </w:pPr>
            <w:r w:rsidRPr="00802BF3">
              <w:rPr>
                <w:rFonts w:cstheme="minorHAnsi"/>
                <w:sz w:val="20"/>
                <w:szCs w:val="20"/>
              </w:rPr>
              <w:t>2.713.001</w:t>
            </w:r>
          </w:p>
        </w:tc>
        <w:tc>
          <w:tcPr>
            <w:tcW w:w="528" w:type="pct"/>
            <w:vAlign w:val="center"/>
          </w:tcPr>
          <w:p w14:paraId="6772531A" w14:textId="6B5E6201" w:rsidR="0078324D" w:rsidRPr="0078324D" w:rsidRDefault="0078324D" w:rsidP="0078324D">
            <w:pPr>
              <w:spacing w:line="240" w:lineRule="auto"/>
              <w:jc w:val="right"/>
              <w:rPr>
                <w:sz w:val="20"/>
                <w:szCs w:val="20"/>
              </w:rPr>
            </w:pPr>
            <w:r w:rsidRPr="0078324D">
              <w:rPr>
                <w:sz w:val="20"/>
                <w:szCs w:val="20"/>
              </w:rPr>
              <w:t>117,57</w:t>
            </w:r>
          </w:p>
        </w:tc>
      </w:tr>
      <w:tr w:rsidR="0078324D" w:rsidRPr="00495FDC" w14:paraId="10A21AC9" w14:textId="77777777" w:rsidTr="0078324D">
        <w:trPr>
          <w:trHeight w:val="420"/>
          <w:jc w:val="center"/>
        </w:trPr>
        <w:tc>
          <w:tcPr>
            <w:tcW w:w="410" w:type="pct"/>
            <w:vAlign w:val="center"/>
          </w:tcPr>
          <w:p w14:paraId="79F5EBA9" w14:textId="4C019BD1" w:rsidR="0078324D" w:rsidRPr="00495FDC" w:rsidRDefault="0078324D" w:rsidP="00C95681">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6</w:t>
            </w:r>
            <w:r w:rsidRPr="00495FDC">
              <w:rPr>
                <w:rFonts w:ascii="Arial" w:eastAsia="Calibri" w:hAnsi="Arial" w:cs="Arial"/>
                <w:b/>
                <w:bCs/>
                <w:sz w:val="20"/>
                <w:szCs w:val="20"/>
                <w:lang w:eastAsia="hr-HR"/>
              </w:rPr>
              <w:t>.</w:t>
            </w:r>
          </w:p>
        </w:tc>
        <w:tc>
          <w:tcPr>
            <w:tcW w:w="2658" w:type="pct"/>
            <w:vAlign w:val="center"/>
          </w:tcPr>
          <w:p w14:paraId="6A5EBB5C" w14:textId="77777777" w:rsidR="0078324D" w:rsidRPr="00495FDC" w:rsidRDefault="0078324D" w:rsidP="00C95681">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Naknade građanima i kućanstvima na temelju osiguranja i druge naknade</w:t>
            </w:r>
          </w:p>
        </w:tc>
        <w:tc>
          <w:tcPr>
            <w:tcW w:w="702" w:type="pct"/>
            <w:vAlign w:val="center"/>
          </w:tcPr>
          <w:p w14:paraId="4F46BA1F" w14:textId="51D928A3" w:rsidR="0078324D" w:rsidRPr="00495FDC" w:rsidRDefault="0078324D" w:rsidP="00C95681">
            <w:pPr>
              <w:spacing w:line="240" w:lineRule="auto"/>
              <w:jc w:val="right"/>
              <w:rPr>
                <w:rFonts w:cstheme="minorHAnsi"/>
                <w:sz w:val="20"/>
                <w:szCs w:val="20"/>
              </w:rPr>
            </w:pPr>
            <w:r w:rsidRPr="00802BF3">
              <w:rPr>
                <w:rFonts w:cstheme="minorHAnsi"/>
                <w:sz w:val="20"/>
                <w:szCs w:val="20"/>
              </w:rPr>
              <w:t>719.309</w:t>
            </w:r>
          </w:p>
        </w:tc>
        <w:tc>
          <w:tcPr>
            <w:tcW w:w="702" w:type="pct"/>
            <w:vAlign w:val="center"/>
          </w:tcPr>
          <w:p w14:paraId="675F2135" w14:textId="2DEBA56D" w:rsidR="0078324D" w:rsidRPr="00495FDC" w:rsidRDefault="0078324D" w:rsidP="00C95681">
            <w:pPr>
              <w:spacing w:line="240" w:lineRule="auto"/>
              <w:jc w:val="right"/>
              <w:rPr>
                <w:rFonts w:cstheme="minorHAnsi"/>
                <w:sz w:val="20"/>
                <w:szCs w:val="20"/>
              </w:rPr>
            </w:pPr>
            <w:r w:rsidRPr="00802BF3">
              <w:rPr>
                <w:rFonts w:cstheme="minorHAnsi"/>
                <w:sz w:val="20"/>
                <w:szCs w:val="20"/>
              </w:rPr>
              <w:t>733.483</w:t>
            </w:r>
          </w:p>
        </w:tc>
        <w:tc>
          <w:tcPr>
            <w:tcW w:w="528" w:type="pct"/>
            <w:vAlign w:val="center"/>
          </w:tcPr>
          <w:p w14:paraId="4789E850" w14:textId="1EE2A43F" w:rsidR="0078324D" w:rsidRPr="0078324D" w:rsidRDefault="0078324D" w:rsidP="0078324D">
            <w:pPr>
              <w:spacing w:line="240" w:lineRule="auto"/>
              <w:jc w:val="right"/>
              <w:rPr>
                <w:sz w:val="20"/>
                <w:szCs w:val="20"/>
              </w:rPr>
            </w:pPr>
            <w:r w:rsidRPr="0078324D">
              <w:rPr>
                <w:sz w:val="20"/>
                <w:szCs w:val="20"/>
              </w:rPr>
              <w:t>101,97</w:t>
            </w:r>
          </w:p>
        </w:tc>
      </w:tr>
      <w:tr w:rsidR="0078324D" w:rsidRPr="00495FDC" w14:paraId="2397DE34" w14:textId="77777777" w:rsidTr="0078324D">
        <w:trPr>
          <w:trHeight w:val="283"/>
          <w:jc w:val="center"/>
        </w:trPr>
        <w:tc>
          <w:tcPr>
            <w:tcW w:w="410" w:type="pct"/>
            <w:vAlign w:val="center"/>
          </w:tcPr>
          <w:p w14:paraId="35EA3CB4" w14:textId="0C2F4D06" w:rsidR="0078324D" w:rsidRPr="00495FDC" w:rsidRDefault="0078324D" w:rsidP="00C95681">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7</w:t>
            </w:r>
            <w:r w:rsidRPr="00495FDC">
              <w:rPr>
                <w:rFonts w:ascii="Arial" w:eastAsia="Calibri" w:hAnsi="Arial" w:cs="Arial"/>
                <w:b/>
                <w:bCs/>
                <w:sz w:val="20"/>
                <w:szCs w:val="20"/>
                <w:lang w:eastAsia="hr-HR"/>
              </w:rPr>
              <w:t>.</w:t>
            </w:r>
          </w:p>
        </w:tc>
        <w:tc>
          <w:tcPr>
            <w:tcW w:w="2658" w:type="pct"/>
            <w:vAlign w:val="center"/>
          </w:tcPr>
          <w:p w14:paraId="76279B41" w14:textId="77777777" w:rsidR="0078324D" w:rsidRPr="00495FDC" w:rsidRDefault="0078324D" w:rsidP="00C95681">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Ostali rashodi</w:t>
            </w:r>
          </w:p>
        </w:tc>
        <w:tc>
          <w:tcPr>
            <w:tcW w:w="702" w:type="pct"/>
            <w:vAlign w:val="center"/>
          </w:tcPr>
          <w:p w14:paraId="687C12F5" w14:textId="26B19F9F" w:rsidR="0078324D" w:rsidRPr="00495FDC" w:rsidRDefault="0078324D" w:rsidP="00C95681">
            <w:pPr>
              <w:spacing w:line="240" w:lineRule="auto"/>
              <w:jc w:val="right"/>
              <w:rPr>
                <w:rFonts w:cstheme="minorHAnsi"/>
                <w:sz w:val="20"/>
                <w:szCs w:val="20"/>
              </w:rPr>
            </w:pPr>
            <w:r w:rsidRPr="00802BF3">
              <w:rPr>
                <w:rFonts w:cstheme="minorHAnsi"/>
                <w:sz w:val="20"/>
                <w:szCs w:val="20"/>
              </w:rPr>
              <w:t>7.388.789</w:t>
            </w:r>
          </w:p>
        </w:tc>
        <w:tc>
          <w:tcPr>
            <w:tcW w:w="702" w:type="pct"/>
            <w:vAlign w:val="center"/>
          </w:tcPr>
          <w:p w14:paraId="7AF03511" w14:textId="7AE35340" w:rsidR="0078324D" w:rsidRPr="00495FDC" w:rsidRDefault="0078324D" w:rsidP="00C95681">
            <w:pPr>
              <w:spacing w:line="240" w:lineRule="auto"/>
              <w:jc w:val="right"/>
              <w:rPr>
                <w:rFonts w:cstheme="minorHAnsi"/>
                <w:sz w:val="20"/>
                <w:szCs w:val="20"/>
              </w:rPr>
            </w:pPr>
            <w:r w:rsidRPr="00802BF3">
              <w:rPr>
                <w:rFonts w:cstheme="minorHAnsi"/>
                <w:sz w:val="20"/>
                <w:szCs w:val="20"/>
              </w:rPr>
              <w:t>3.031.395</w:t>
            </w:r>
          </w:p>
        </w:tc>
        <w:tc>
          <w:tcPr>
            <w:tcW w:w="528" w:type="pct"/>
            <w:vAlign w:val="center"/>
          </w:tcPr>
          <w:p w14:paraId="6C30B4E0" w14:textId="77C3BD4E" w:rsidR="0078324D" w:rsidRPr="0078324D" w:rsidRDefault="0078324D" w:rsidP="0078324D">
            <w:pPr>
              <w:spacing w:line="240" w:lineRule="auto"/>
              <w:jc w:val="right"/>
              <w:rPr>
                <w:sz w:val="20"/>
                <w:szCs w:val="20"/>
              </w:rPr>
            </w:pPr>
            <w:r w:rsidRPr="0078324D">
              <w:rPr>
                <w:sz w:val="20"/>
                <w:szCs w:val="20"/>
              </w:rPr>
              <w:t>41,03</w:t>
            </w:r>
          </w:p>
        </w:tc>
      </w:tr>
      <w:tr w:rsidR="003B6524" w:rsidRPr="00495FDC" w14:paraId="31FA4B95" w14:textId="77777777" w:rsidTr="00C06D07">
        <w:trPr>
          <w:trHeight w:val="63"/>
          <w:jc w:val="center"/>
        </w:trPr>
        <w:tc>
          <w:tcPr>
            <w:tcW w:w="3068" w:type="pct"/>
            <w:gridSpan w:val="2"/>
            <w:shd w:val="clear" w:color="auto" w:fill="BFC2CF" w:themeFill="text2" w:themeFillTint="66"/>
            <w:vAlign w:val="center"/>
          </w:tcPr>
          <w:p w14:paraId="143428DD" w14:textId="77777777" w:rsidR="003B6524" w:rsidRPr="00495FDC" w:rsidRDefault="003B6524" w:rsidP="003B6524">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 xml:space="preserve">Ukupni </w:t>
            </w:r>
            <w:r w:rsidR="00E12FF2">
              <w:rPr>
                <w:rFonts w:ascii="Arial" w:eastAsia="Calibri" w:hAnsi="Arial" w:cs="Arial"/>
                <w:b/>
                <w:bCs/>
                <w:sz w:val="20"/>
                <w:szCs w:val="20"/>
                <w:lang w:eastAsia="hr-HR"/>
              </w:rPr>
              <w:t>rashod</w:t>
            </w:r>
            <w:r w:rsidRPr="00495FDC">
              <w:rPr>
                <w:rFonts w:ascii="Arial" w:eastAsia="Calibri" w:hAnsi="Arial" w:cs="Arial"/>
                <w:b/>
                <w:bCs/>
                <w:sz w:val="20"/>
                <w:szCs w:val="20"/>
                <w:lang w:eastAsia="hr-HR"/>
              </w:rPr>
              <w:t>i poslovanja</w:t>
            </w:r>
          </w:p>
        </w:tc>
        <w:tc>
          <w:tcPr>
            <w:tcW w:w="702" w:type="pct"/>
            <w:shd w:val="clear" w:color="auto" w:fill="BFC2CF" w:themeFill="text2" w:themeFillTint="66"/>
            <w:vAlign w:val="center"/>
          </w:tcPr>
          <w:p w14:paraId="30107410" w14:textId="65CCB423" w:rsidR="003B6524" w:rsidRPr="00495FDC" w:rsidRDefault="00802BF3" w:rsidP="003B6524">
            <w:pPr>
              <w:spacing w:line="240" w:lineRule="auto"/>
              <w:jc w:val="right"/>
              <w:rPr>
                <w:rFonts w:cstheme="minorHAnsi"/>
                <w:b/>
                <w:bCs/>
                <w:sz w:val="20"/>
                <w:szCs w:val="20"/>
              </w:rPr>
            </w:pPr>
            <w:r w:rsidRPr="00802BF3">
              <w:rPr>
                <w:rFonts w:cstheme="minorHAnsi"/>
                <w:b/>
                <w:bCs/>
                <w:sz w:val="20"/>
                <w:szCs w:val="20"/>
              </w:rPr>
              <w:t>20.609.049</w:t>
            </w:r>
          </w:p>
        </w:tc>
        <w:tc>
          <w:tcPr>
            <w:tcW w:w="702" w:type="pct"/>
            <w:shd w:val="clear" w:color="auto" w:fill="BFC2CF" w:themeFill="text2" w:themeFillTint="66"/>
            <w:vAlign w:val="center"/>
          </w:tcPr>
          <w:p w14:paraId="0241521F" w14:textId="39D59FF3" w:rsidR="003B6524" w:rsidRPr="00495FDC" w:rsidRDefault="00802BF3" w:rsidP="003B6524">
            <w:pPr>
              <w:spacing w:line="240" w:lineRule="auto"/>
              <w:jc w:val="right"/>
              <w:rPr>
                <w:rFonts w:cstheme="minorHAnsi"/>
                <w:b/>
                <w:bCs/>
                <w:sz w:val="20"/>
                <w:szCs w:val="20"/>
              </w:rPr>
            </w:pPr>
            <w:r w:rsidRPr="00802BF3">
              <w:rPr>
                <w:rFonts w:cstheme="minorHAnsi"/>
                <w:b/>
                <w:bCs/>
                <w:sz w:val="20"/>
                <w:szCs w:val="20"/>
              </w:rPr>
              <w:t>16.519.434</w:t>
            </w:r>
          </w:p>
        </w:tc>
        <w:tc>
          <w:tcPr>
            <w:tcW w:w="528" w:type="pct"/>
            <w:shd w:val="clear" w:color="auto" w:fill="BFC2CF" w:themeFill="text2" w:themeFillTint="66"/>
            <w:vAlign w:val="center"/>
          </w:tcPr>
          <w:p w14:paraId="1EF82D9B" w14:textId="36E83CF2" w:rsidR="003B6524" w:rsidRPr="00495FDC" w:rsidRDefault="0078324D" w:rsidP="003B6524">
            <w:pPr>
              <w:spacing w:before="20" w:after="20" w:line="240" w:lineRule="auto"/>
              <w:jc w:val="right"/>
              <w:rPr>
                <w:rFonts w:ascii="Arial" w:eastAsia="Arial" w:hAnsi="Arial" w:cs="Arial"/>
                <w:b/>
                <w:color w:val="000000"/>
                <w:sz w:val="20"/>
                <w:szCs w:val="20"/>
              </w:rPr>
            </w:pPr>
            <w:r w:rsidRPr="0078324D">
              <w:rPr>
                <w:rFonts w:ascii="Arial" w:eastAsia="Arial" w:hAnsi="Arial" w:cs="Arial"/>
                <w:b/>
                <w:color w:val="000000"/>
                <w:sz w:val="20"/>
                <w:szCs w:val="20"/>
              </w:rPr>
              <w:t>80,16</w:t>
            </w:r>
          </w:p>
        </w:tc>
      </w:tr>
      <w:tr w:rsidR="003B6524" w:rsidRPr="00495FDC" w14:paraId="201C1962" w14:textId="77777777" w:rsidTr="00C06D07">
        <w:trPr>
          <w:trHeight w:val="216"/>
          <w:jc w:val="center"/>
        </w:trPr>
        <w:tc>
          <w:tcPr>
            <w:tcW w:w="3068" w:type="pct"/>
            <w:gridSpan w:val="2"/>
            <w:shd w:val="clear" w:color="auto" w:fill="DFE0E7" w:themeFill="text2" w:themeFillTint="33"/>
            <w:vAlign w:val="center"/>
          </w:tcPr>
          <w:p w14:paraId="6A326D6A" w14:textId="77777777" w:rsidR="003B6524" w:rsidRPr="00495FDC" w:rsidRDefault="003B6524" w:rsidP="003B6524">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 xml:space="preserve">Višak prihoda poslovanja </w:t>
            </w:r>
          </w:p>
        </w:tc>
        <w:tc>
          <w:tcPr>
            <w:tcW w:w="702" w:type="pct"/>
            <w:shd w:val="clear" w:color="auto" w:fill="DFE0E7" w:themeFill="text2" w:themeFillTint="33"/>
            <w:vAlign w:val="center"/>
          </w:tcPr>
          <w:p w14:paraId="2B9C76FE" w14:textId="634B4911" w:rsidR="003B6524" w:rsidRPr="00495FDC" w:rsidRDefault="00802BF3"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988.811</w:t>
            </w:r>
          </w:p>
        </w:tc>
        <w:tc>
          <w:tcPr>
            <w:tcW w:w="702" w:type="pct"/>
            <w:shd w:val="clear" w:color="auto" w:fill="DFE0E7" w:themeFill="text2" w:themeFillTint="33"/>
            <w:vAlign w:val="center"/>
          </w:tcPr>
          <w:p w14:paraId="2C8DAEF0" w14:textId="312598A8" w:rsidR="003B6524" w:rsidRPr="00495FDC" w:rsidRDefault="00802BF3"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3.485.682</w:t>
            </w:r>
          </w:p>
        </w:tc>
        <w:tc>
          <w:tcPr>
            <w:tcW w:w="528" w:type="pct"/>
            <w:shd w:val="clear" w:color="auto" w:fill="DFE0E7" w:themeFill="text2" w:themeFillTint="33"/>
            <w:vAlign w:val="center"/>
          </w:tcPr>
          <w:p w14:paraId="527CFDA9" w14:textId="31539AED" w:rsidR="003B6524" w:rsidRPr="00495FDC" w:rsidRDefault="0078324D" w:rsidP="003B6524">
            <w:pPr>
              <w:spacing w:before="20" w:after="20" w:line="240" w:lineRule="auto"/>
              <w:jc w:val="right"/>
              <w:rPr>
                <w:rFonts w:ascii="Arial" w:eastAsia="Arial" w:hAnsi="Arial" w:cs="Arial"/>
                <w:b/>
                <w:color w:val="000000"/>
                <w:sz w:val="20"/>
                <w:szCs w:val="20"/>
              </w:rPr>
            </w:pPr>
            <w:r w:rsidRPr="0078324D">
              <w:rPr>
                <w:rFonts w:ascii="Arial" w:eastAsia="Arial" w:hAnsi="Arial" w:cs="Arial"/>
                <w:b/>
                <w:color w:val="000000"/>
                <w:sz w:val="20"/>
                <w:szCs w:val="20"/>
              </w:rPr>
              <w:t>352,51</w:t>
            </w:r>
          </w:p>
        </w:tc>
      </w:tr>
      <w:tr w:rsidR="00F15B92" w:rsidRPr="00495FDC" w14:paraId="1CAAF557" w14:textId="77777777" w:rsidTr="00C06D07">
        <w:trPr>
          <w:trHeight w:val="234"/>
          <w:jc w:val="center"/>
        </w:trPr>
        <w:tc>
          <w:tcPr>
            <w:tcW w:w="410" w:type="pct"/>
            <w:vAlign w:val="center"/>
          </w:tcPr>
          <w:p w14:paraId="72B9C58D" w14:textId="62D79391" w:rsidR="00F15B92" w:rsidRDefault="00BE1C54" w:rsidP="00F15B92">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8</w:t>
            </w:r>
            <w:r w:rsidR="00F15B92">
              <w:rPr>
                <w:rFonts w:ascii="Arial" w:eastAsia="Calibri" w:hAnsi="Arial" w:cs="Arial"/>
                <w:b/>
                <w:bCs/>
                <w:sz w:val="20"/>
                <w:szCs w:val="20"/>
                <w:lang w:eastAsia="hr-HR"/>
              </w:rPr>
              <w:t>.</w:t>
            </w:r>
          </w:p>
        </w:tc>
        <w:tc>
          <w:tcPr>
            <w:tcW w:w="2658" w:type="pct"/>
            <w:vAlign w:val="center"/>
          </w:tcPr>
          <w:p w14:paraId="5BDCB532" w14:textId="67F0038D" w:rsidR="00F15B92" w:rsidRPr="00495FDC" w:rsidRDefault="00F15B92" w:rsidP="00F15B92">
            <w:pPr>
              <w:spacing w:before="20" w:after="20" w:line="240" w:lineRule="auto"/>
              <w:jc w:val="both"/>
              <w:rPr>
                <w:rFonts w:ascii="Arial" w:eastAsia="Calibri" w:hAnsi="Arial" w:cs="Arial"/>
                <w:sz w:val="20"/>
                <w:szCs w:val="20"/>
                <w:lang w:eastAsia="hr-HR"/>
              </w:rPr>
            </w:pPr>
            <w:r w:rsidRPr="00F15B92">
              <w:rPr>
                <w:rFonts w:ascii="Arial" w:eastAsia="Calibri" w:hAnsi="Arial" w:cs="Arial"/>
                <w:sz w:val="20"/>
                <w:szCs w:val="20"/>
                <w:lang w:eastAsia="hr-HR"/>
              </w:rPr>
              <w:t xml:space="preserve">Rashodi za nabavu </w:t>
            </w:r>
            <w:proofErr w:type="spellStart"/>
            <w:r>
              <w:rPr>
                <w:rFonts w:ascii="Arial" w:eastAsia="Calibri" w:hAnsi="Arial" w:cs="Arial"/>
                <w:sz w:val="20"/>
                <w:szCs w:val="20"/>
                <w:lang w:eastAsia="hr-HR"/>
              </w:rPr>
              <w:t>ne</w:t>
            </w:r>
            <w:r w:rsidRPr="00F15B92">
              <w:rPr>
                <w:rFonts w:ascii="Arial" w:eastAsia="Calibri" w:hAnsi="Arial" w:cs="Arial"/>
                <w:sz w:val="20"/>
                <w:szCs w:val="20"/>
                <w:lang w:eastAsia="hr-HR"/>
              </w:rPr>
              <w:t>proizvedene</w:t>
            </w:r>
            <w:proofErr w:type="spellEnd"/>
            <w:r w:rsidRPr="00F15B92">
              <w:rPr>
                <w:rFonts w:ascii="Arial" w:eastAsia="Calibri" w:hAnsi="Arial" w:cs="Arial"/>
                <w:sz w:val="20"/>
                <w:szCs w:val="20"/>
                <w:lang w:eastAsia="hr-HR"/>
              </w:rPr>
              <w:t xml:space="preserve"> dugotrajne imovine</w:t>
            </w:r>
          </w:p>
        </w:tc>
        <w:tc>
          <w:tcPr>
            <w:tcW w:w="702" w:type="pct"/>
            <w:vAlign w:val="center"/>
          </w:tcPr>
          <w:p w14:paraId="3D202C7C" w14:textId="5690D076" w:rsidR="00F15B92" w:rsidRPr="00F15B92" w:rsidRDefault="00802BF3" w:rsidP="00F15B92">
            <w:pPr>
              <w:spacing w:line="240" w:lineRule="auto"/>
              <w:jc w:val="right"/>
              <w:rPr>
                <w:rFonts w:ascii="Arial" w:eastAsia="Arial" w:hAnsi="Arial" w:cs="Arial"/>
                <w:sz w:val="20"/>
                <w:szCs w:val="20"/>
              </w:rPr>
            </w:pPr>
            <w:r w:rsidRPr="00802BF3">
              <w:rPr>
                <w:rFonts w:ascii="Arial" w:eastAsia="Arial" w:hAnsi="Arial" w:cs="Arial"/>
                <w:sz w:val="20"/>
                <w:szCs w:val="20"/>
              </w:rPr>
              <w:t>9.500</w:t>
            </w:r>
          </w:p>
        </w:tc>
        <w:tc>
          <w:tcPr>
            <w:tcW w:w="702" w:type="pct"/>
            <w:vAlign w:val="center"/>
          </w:tcPr>
          <w:p w14:paraId="16576B6A" w14:textId="45BB4E24" w:rsidR="00F15B92" w:rsidRPr="00F15B92" w:rsidRDefault="00802BF3" w:rsidP="00F15B92">
            <w:pPr>
              <w:spacing w:line="240" w:lineRule="auto"/>
              <w:jc w:val="right"/>
              <w:rPr>
                <w:rFonts w:ascii="Arial" w:eastAsia="Arial" w:hAnsi="Arial" w:cs="Arial"/>
                <w:sz w:val="20"/>
                <w:szCs w:val="20"/>
              </w:rPr>
            </w:pPr>
            <w:r>
              <w:rPr>
                <w:rFonts w:ascii="Arial" w:eastAsia="Arial" w:hAnsi="Arial" w:cs="Arial"/>
                <w:sz w:val="20"/>
                <w:szCs w:val="20"/>
              </w:rPr>
              <w:t>0</w:t>
            </w:r>
          </w:p>
        </w:tc>
        <w:tc>
          <w:tcPr>
            <w:tcW w:w="528" w:type="pct"/>
            <w:vAlign w:val="center"/>
          </w:tcPr>
          <w:p w14:paraId="32C0773C" w14:textId="3DB18EC6" w:rsidR="00F15B92" w:rsidRPr="00495FDC" w:rsidRDefault="00802BF3" w:rsidP="00F15B92">
            <w:pPr>
              <w:spacing w:line="240" w:lineRule="auto"/>
              <w:jc w:val="right"/>
              <w:rPr>
                <w:sz w:val="20"/>
                <w:szCs w:val="20"/>
              </w:rPr>
            </w:pPr>
            <w:r>
              <w:rPr>
                <w:sz w:val="20"/>
                <w:szCs w:val="20"/>
              </w:rPr>
              <w:t>0,00</w:t>
            </w:r>
          </w:p>
        </w:tc>
      </w:tr>
      <w:tr w:rsidR="00F15B92" w:rsidRPr="00495FDC" w14:paraId="3281CACC" w14:textId="77777777" w:rsidTr="00C06D07">
        <w:trPr>
          <w:trHeight w:val="234"/>
          <w:jc w:val="center"/>
        </w:trPr>
        <w:tc>
          <w:tcPr>
            <w:tcW w:w="410" w:type="pct"/>
            <w:vAlign w:val="center"/>
          </w:tcPr>
          <w:p w14:paraId="71068809" w14:textId="088307DA" w:rsidR="00F15B92" w:rsidRDefault="00BE1C54" w:rsidP="00F15B92">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9</w:t>
            </w:r>
            <w:r w:rsidR="00F15B92">
              <w:rPr>
                <w:rFonts w:ascii="Arial" w:eastAsia="Calibri" w:hAnsi="Arial" w:cs="Arial"/>
                <w:b/>
                <w:bCs/>
                <w:sz w:val="20"/>
                <w:szCs w:val="20"/>
                <w:lang w:eastAsia="hr-HR"/>
              </w:rPr>
              <w:t>.</w:t>
            </w:r>
          </w:p>
        </w:tc>
        <w:tc>
          <w:tcPr>
            <w:tcW w:w="2658" w:type="pct"/>
            <w:vAlign w:val="center"/>
          </w:tcPr>
          <w:p w14:paraId="229DAD65" w14:textId="77777777" w:rsidR="00F15B92" w:rsidRPr="00495FDC" w:rsidRDefault="00F15B92" w:rsidP="00F15B92">
            <w:pPr>
              <w:spacing w:before="20" w:after="20" w:line="240" w:lineRule="auto"/>
              <w:jc w:val="both"/>
              <w:rPr>
                <w:rFonts w:ascii="Arial" w:eastAsia="Calibri" w:hAnsi="Arial" w:cs="Arial"/>
                <w:sz w:val="20"/>
                <w:szCs w:val="20"/>
                <w:lang w:eastAsia="hr-HR"/>
              </w:rPr>
            </w:pPr>
            <w:r w:rsidRPr="00495FDC">
              <w:rPr>
                <w:rFonts w:ascii="Arial" w:eastAsia="Calibri" w:hAnsi="Arial" w:cs="Arial"/>
                <w:sz w:val="20"/>
                <w:szCs w:val="20"/>
                <w:lang w:eastAsia="hr-HR"/>
              </w:rPr>
              <w:t>Rashodi za nabavu proizvedene dugotrajne imovine</w:t>
            </w:r>
          </w:p>
        </w:tc>
        <w:tc>
          <w:tcPr>
            <w:tcW w:w="702" w:type="pct"/>
            <w:vAlign w:val="center"/>
          </w:tcPr>
          <w:p w14:paraId="1611B35E" w14:textId="30CC915D" w:rsidR="00F15B92" w:rsidRPr="00495FDC" w:rsidRDefault="00802BF3" w:rsidP="00F15B92">
            <w:pPr>
              <w:spacing w:line="240" w:lineRule="auto"/>
              <w:jc w:val="right"/>
              <w:rPr>
                <w:rFonts w:ascii="Arial" w:eastAsia="Arial" w:hAnsi="Arial" w:cs="Arial"/>
                <w:sz w:val="20"/>
                <w:szCs w:val="20"/>
              </w:rPr>
            </w:pPr>
            <w:r w:rsidRPr="00802BF3">
              <w:rPr>
                <w:rFonts w:ascii="Arial" w:eastAsia="Arial" w:hAnsi="Arial" w:cs="Arial"/>
                <w:sz w:val="20"/>
                <w:szCs w:val="20"/>
              </w:rPr>
              <w:t>3.545.804</w:t>
            </w:r>
          </w:p>
        </w:tc>
        <w:tc>
          <w:tcPr>
            <w:tcW w:w="702" w:type="pct"/>
            <w:vAlign w:val="center"/>
          </w:tcPr>
          <w:p w14:paraId="401ACF0D" w14:textId="57A7EE86" w:rsidR="00F15B92" w:rsidRPr="00495FDC" w:rsidRDefault="00802BF3" w:rsidP="00F15B92">
            <w:pPr>
              <w:spacing w:line="240" w:lineRule="auto"/>
              <w:jc w:val="right"/>
              <w:rPr>
                <w:rFonts w:ascii="Arial" w:eastAsia="Arial" w:hAnsi="Arial" w:cs="Arial"/>
                <w:sz w:val="20"/>
                <w:szCs w:val="20"/>
              </w:rPr>
            </w:pPr>
            <w:r w:rsidRPr="00802BF3">
              <w:rPr>
                <w:rFonts w:ascii="Arial" w:eastAsia="Arial" w:hAnsi="Arial" w:cs="Arial"/>
                <w:sz w:val="20"/>
                <w:szCs w:val="20"/>
              </w:rPr>
              <w:t>1.634.572</w:t>
            </w:r>
          </w:p>
        </w:tc>
        <w:tc>
          <w:tcPr>
            <w:tcW w:w="528" w:type="pct"/>
            <w:vAlign w:val="center"/>
          </w:tcPr>
          <w:p w14:paraId="5F85FE83" w14:textId="25C3BAB4" w:rsidR="00F15B92" w:rsidRPr="00495FDC" w:rsidRDefault="0078324D" w:rsidP="00F15B92">
            <w:pPr>
              <w:spacing w:line="240" w:lineRule="auto"/>
              <w:jc w:val="right"/>
              <w:rPr>
                <w:sz w:val="20"/>
                <w:szCs w:val="20"/>
              </w:rPr>
            </w:pPr>
            <w:r w:rsidRPr="0078324D">
              <w:rPr>
                <w:sz w:val="20"/>
                <w:szCs w:val="20"/>
              </w:rPr>
              <w:t>46,10</w:t>
            </w:r>
          </w:p>
        </w:tc>
      </w:tr>
      <w:tr w:rsidR="00802BF3" w:rsidRPr="00495FDC" w14:paraId="01EC5CC0" w14:textId="77777777" w:rsidTr="00C06D07">
        <w:trPr>
          <w:trHeight w:val="234"/>
          <w:jc w:val="center"/>
        </w:trPr>
        <w:tc>
          <w:tcPr>
            <w:tcW w:w="410" w:type="pct"/>
            <w:vAlign w:val="center"/>
          </w:tcPr>
          <w:p w14:paraId="34B65669" w14:textId="63AED497" w:rsidR="00802BF3" w:rsidRDefault="00802BF3" w:rsidP="00F15B92">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10.</w:t>
            </w:r>
          </w:p>
        </w:tc>
        <w:tc>
          <w:tcPr>
            <w:tcW w:w="2658" w:type="pct"/>
            <w:vAlign w:val="center"/>
          </w:tcPr>
          <w:p w14:paraId="521DBEEE" w14:textId="71929CFC" w:rsidR="00802BF3" w:rsidRPr="00495FDC" w:rsidRDefault="00802BF3" w:rsidP="00802BF3">
            <w:pPr>
              <w:spacing w:before="20" w:after="20" w:line="240" w:lineRule="auto"/>
              <w:jc w:val="both"/>
              <w:rPr>
                <w:rFonts w:ascii="Arial" w:eastAsia="Calibri" w:hAnsi="Arial" w:cs="Arial"/>
                <w:sz w:val="20"/>
                <w:szCs w:val="20"/>
                <w:lang w:eastAsia="hr-HR"/>
              </w:rPr>
            </w:pPr>
            <w:r w:rsidRPr="00802BF3">
              <w:rPr>
                <w:rFonts w:ascii="Arial" w:eastAsia="Calibri" w:hAnsi="Arial" w:cs="Arial"/>
                <w:sz w:val="20"/>
                <w:szCs w:val="20"/>
                <w:lang w:eastAsia="hr-HR"/>
              </w:rPr>
              <w:t>Rashodi za nabavu plemenitih metala i o</w:t>
            </w:r>
            <w:r>
              <w:rPr>
                <w:rFonts w:ascii="Arial" w:eastAsia="Calibri" w:hAnsi="Arial" w:cs="Arial"/>
                <w:sz w:val="20"/>
                <w:szCs w:val="20"/>
                <w:lang w:eastAsia="hr-HR"/>
              </w:rPr>
              <w:t>stalih pohranjenih vrijednosti</w:t>
            </w:r>
          </w:p>
        </w:tc>
        <w:tc>
          <w:tcPr>
            <w:tcW w:w="702" w:type="pct"/>
            <w:vAlign w:val="center"/>
          </w:tcPr>
          <w:p w14:paraId="5A32808F" w14:textId="0426598E" w:rsidR="00802BF3" w:rsidRPr="00802BF3" w:rsidRDefault="00802BF3" w:rsidP="00F15B92">
            <w:pPr>
              <w:spacing w:line="240" w:lineRule="auto"/>
              <w:jc w:val="right"/>
              <w:rPr>
                <w:rFonts w:ascii="Arial" w:eastAsia="Arial" w:hAnsi="Arial" w:cs="Arial"/>
                <w:sz w:val="20"/>
                <w:szCs w:val="20"/>
              </w:rPr>
            </w:pPr>
            <w:r w:rsidRPr="00802BF3">
              <w:rPr>
                <w:rFonts w:ascii="Arial" w:eastAsia="Arial" w:hAnsi="Arial" w:cs="Arial"/>
                <w:sz w:val="20"/>
                <w:szCs w:val="20"/>
              </w:rPr>
              <w:t>44.424</w:t>
            </w:r>
          </w:p>
        </w:tc>
        <w:tc>
          <w:tcPr>
            <w:tcW w:w="702" w:type="pct"/>
            <w:vAlign w:val="center"/>
          </w:tcPr>
          <w:p w14:paraId="5E7ACE75" w14:textId="1A33CA07" w:rsidR="00802BF3" w:rsidRPr="00802BF3" w:rsidRDefault="00802BF3" w:rsidP="00F15B92">
            <w:pPr>
              <w:spacing w:line="240" w:lineRule="auto"/>
              <w:jc w:val="right"/>
              <w:rPr>
                <w:rFonts w:ascii="Arial" w:eastAsia="Arial" w:hAnsi="Arial" w:cs="Arial"/>
                <w:sz w:val="20"/>
                <w:szCs w:val="20"/>
              </w:rPr>
            </w:pPr>
            <w:r w:rsidRPr="00802BF3">
              <w:rPr>
                <w:rFonts w:ascii="Arial" w:eastAsia="Arial" w:hAnsi="Arial" w:cs="Arial"/>
                <w:sz w:val="20"/>
                <w:szCs w:val="20"/>
              </w:rPr>
              <w:t>41.778</w:t>
            </w:r>
          </w:p>
        </w:tc>
        <w:tc>
          <w:tcPr>
            <w:tcW w:w="528" w:type="pct"/>
            <w:vAlign w:val="center"/>
          </w:tcPr>
          <w:p w14:paraId="284F368C" w14:textId="585E8048" w:rsidR="00802BF3" w:rsidRPr="00495FDC" w:rsidRDefault="0078324D" w:rsidP="00F15B92">
            <w:pPr>
              <w:spacing w:line="240" w:lineRule="auto"/>
              <w:jc w:val="right"/>
              <w:rPr>
                <w:sz w:val="20"/>
                <w:szCs w:val="20"/>
              </w:rPr>
            </w:pPr>
            <w:r w:rsidRPr="0078324D">
              <w:rPr>
                <w:sz w:val="20"/>
                <w:szCs w:val="20"/>
              </w:rPr>
              <w:t>94,04</w:t>
            </w:r>
          </w:p>
        </w:tc>
      </w:tr>
      <w:tr w:rsidR="00C06D07" w:rsidRPr="00495FDC" w14:paraId="6F0E4D30" w14:textId="77777777" w:rsidTr="00C06D07">
        <w:trPr>
          <w:trHeight w:val="218"/>
          <w:jc w:val="center"/>
        </w:trPr>
        <w:tc>
          <w:tcPr>
            <w:tcW w:w="3068" w:type="pct"/>
            <w:gridSpan w:val="2"/>
            <w:shd w:val="clear" w:color="auto" w:fill="BFC2CF" w:themeFill="text2" w:themeFillTint="66"/>
            <w:vAlign w:val="center"/>
          </w:tcPr>
          <w:p w14:paraId="40C26F99" w14:textId="7B599D61" w:rsidR="00C06D07" w:rsidRPr="00495FDC" w:rsidRDefault="00C06D07" w:rsidP="003B6524">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Ukupni rashodi za nabavu nefinancijske imovine</w:t>
            </w:r>
          </w:p>
        </w:tc>
        <w:tc>
          <w:tcPr>
            <w:tcW w:w="702" w:type="pct"/>
            <w:shd w:val="clear" w:color="auto" w:fill="BFC2CF" w:themeFill="text2" w:themeFillTint="66"/>
            <w:vAlign w:val="center"/>
          </w:tcPr>
          <w:p w14:paraId="26E6E7A2" w14:textId="372926CE" w:rsidR="00C06D07" w:rsidRPr="00495FDC" w:rsidRDefault="00C06D07" w:rsidP="003B6524">
            <w:pPr>
              <w:spacing w:line="240" w:lineRule="auto"/>
              <w:jc w:val="right"/>
              <w:rPr>
                <w:rFonts w:ascii="Arial" w:eastAsia="Arial" w:hAnsi="Arial" w:cs="Arial"/>
                <w:b/>
                <w:bCs/>
                <w:sz w:val="20"/>
                <w:szCs w:val="20"/>
              </w:rPr>
            </w:pPr>
            <w:r w:rsidRPr="00802BF3">
              <w:rPr>
                <w:rFonts w:ascii="Arial" w:eastAsia="Arial" w:hAnsi="Arial" w:cs="Arial"/>
                <w:b/>
                <w:bCs/>
                <w:sz w:val="20"/>
                <w:szCs w:val="20"/>
              </w:rPr>
              <w:t>3.599.728</w:t>
            </w:r>
          </w:p>
        </w:tc>
        <w:tc>
          <w:tcPr>
            <w:tcW w:w="702" w:type="pct"/>
            <w:shd w:val="clear" w:color="auto" w:fill="BFC2CF" w:themeFill="text2" w:themeFillTint="66"/>
            <w:vAlign w:val="center"/>
          </w:tcPr>
          <w:p w14:paraId="0350EB40" w14:textId="6363FEED" w:rsidR="00C06D07" w:rsidRPr="00495FDC" w:rsidRDefault="00C06D07" w:rsidP="003B6524">
            <w:pPr>
              <w:spacing w:line="240" w:lineRule="auto"/>
              <w:jc w:val="right"/>
              <w:rPr>
                <w:rFonts w:ascii="Arial" w:eastAsia="Arial" w:hAnsi="Arial" w:cs="Arial"/>
                <w:b/>
                <w:bCs/>
                <w:sz w:val="20"/>
                <w:szCs w:val="20"/>
              </w:rPr>
            </w:pPr>
            <w:r w:rsidRPr="00802BF3">
              <w:rPr>
                <w:rFonts w:ascii="Arial" w:eastAsia="Arial" w:hAnsi="Arial" w:cs="Arial"/>
                <w:b/>
                <w:bCs/>
                <w:sz w:val="20"/>
                <w:szCs w:val="20"/>
              </w:rPr>
              <w:t>1.676.350</w:t>
            </w:r>
          </w:p>
        </w:tc>
        <w:tc>
          <w:tcPr>
            <w:tcW w:w="528" w:type="pct"/>
            <w:shd w:val="clear" w:color="auto" w:fill="BFC2CF" w:themeFill="text2" w:themeFillTint="66"/>
            <w:vAlign w:val="center"/>
          </w:tcPr>
          <w:p w14:paraId="525DAEF8" w14:textId="572A280A" w:rsidR="00C06D07" w:rsidRPr="00495FDC" w:rsidRDefault="0078324D" w:rsidP="003B6524">
            <w:pPr>
              <w:spacing w:before="20" w:after="20" w:line="240" w:lineRule="auto"/>
              <w:jc w:val="right"/>
              <w:rPr>
                <w:rFonts w:ascii="Arial" w:eastAsia="Arial" w:hAnsi="Arial" w:cs="Arial"/>
                <w:b/>
                <w:color w:val="000000"/>
                <w:sz w:val="20"/>
                <w:szCs w:val="20"/>
              </w:rPr>
            </w:pPr>
            <w:r w:rsidRPr="0078324D">
              <w:rPr>
                <w:rFonts w:ascii="Arial" w:eastAsia="Arial" w:hAnsi="Arial" w:cs="Arial"/>
                <w:b/>
                <w:color w:val="000000"/>
                <w:sz w:val="20"/>
                <w:szCs w:val="20"/>
              </w:rPr>
              <w:t>46,57</w:t>
            </w:r>
          </w:p>
        </w:tc>
      </w:tr>
      <w:tr w:rsidR="00C06D07" w:rsidRPr="00495FDC" w14:paraId="57A92CE8" w14:textId="77777777" w:rsidTr="00C06D07">
        <w:trPr>
          <w:trHeight w:val="258"/>
          <w:jc w:val="center"/>
        </w:trPr>
        <w:tc>
          <w:tcPr>
            <w:tcW w:w="3068" w:type="pct"/>
            <w:gridSpan w:val="2"/>
            <w:shd w:val="clear" w:color="auto" w:fill="DFE0E7" w:themeFill="text2" w:themeFillTint="33"/>
            <w:vAlign w:val="center"/>
          </w:tcPr>
          <w:p w14:paraId="53A4662E" w14:textId="08A9E372" w:rsidR="00C06D07" w:rsidRPr="00495FDC" w:rsidRDefault="00C06D07" w:rsidP="003B6524">
            <w:pPr>
              <w:spacing w:before="20" w:after="20" w:line="240" w:lineRule="auto"/>
              <w:jc w:val="right"/>
              <w:rPr>
                <w:rFonts w:ascii="Arial" w:eastAsia="Calibri" w:hAnsi="Arial" w:cs="Arial"/>
                <w:b/>
                <w:bCs/>
                <w:sz w:val="20"/>
                <w:szCs w:val="20"/>
                <w:lang w:eastAsia="hr-HR"/>
              </w:rPr>
            </w:pPr>
            <w:r w:rsidRPr="00495FDC">
              <w:rPr>
                <w:rFonts w:ascii="Arial" w:eastAsia="Calibri" w:hAnsi="Arial" w:cs="Arial"/>
                <w:b/>
                <w:bCs/>
                <w:sz w:val="20"/>
                <w:szCs w:val="20"/>
                <w:lang w:eastAsia="hr-HR"/>
              </w:rPr>
              <w:t>Manjak prihoda od nefinancijske imovine</w:t>
            </w:r>
          </w:p>
        </w:tc>
        <w:tc>
          <w:tcPr>
            <w:tcW w:w="702" w:type="pct"/>
            <w:shd w:val="clear" w:color="auto" w:fill="DFE0E7" w:themeFill="text2" w:themeFillTint="33"/>
            <w:vAlign w:val="center"/>
          </w:tcPr>
          <w:p w14:paraId="253942E0" w14:textId="2A8F39AD" w:rsidR="00C06D07" w:rsidRPr="00495FDC" w:rsidRDefault="00C06D07"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3.326.034</w:t>
            </w:r>
          </w:p>
        </w:tc>
        <w:tc>
          <w:tcPr>
            <w:tcW w:w="702" w:type="pct"/>
            <w:shd w:val="clear" w:color="auto" w:fill="DFE0E7" w:themeFill="text2" w:themeFillTint="33"/>
            <w:vAlign w:val="center"/>
          </w:tcPr>
          <w:p w14:paraId="20C7558E" w14:textId="758659CD" w:rsidR="00C06D07" w:rsidRPr="00495FDC" w:rsidRDefault="00C06D07"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1.371.409</w:t>
            </w:r>
          </w:p>
        </w:tc>
        <w:tc>
          <w:tcPr>
            <w:tcW w:w="528" w:type="pct"/>
            <w:shd w:val="clear" w:color="auto" w:fill="DFE0E7" w:themeFill="text2" w:themeFillTint="33"/>
            <w:vAlign w:val="center"/>
          </w:tcPr>
          <w:p w14:paraId="1A29FBAF" w14:textId="2938B913" w:rsidR="00C06D07" w:rsidRPr="00495FDC" w:rsidRDefault="0078324D" w:rsidP="003B6524">
            <w:pPr>
              <w:spacing w:before="20" w:after="20" w:line="240" w:lineRule="auto"/>
              <w:jc w:val="right"/>
              <w:rPr>
                <w:rFonts w:ascii="Arial" w:eastAsia="Arial" w:hAnsi="Arial" w:cs="Arial"/>
                <w:b/>
                <w:color w:val="000000"/>
                <w:sz w:val="20"/>
                <w:szCs w:val="20"/>
              </w:rPr>
            </w:pPr>
            <w:r w:rsidRPr="0078324D">
              <w:rPr>
                <w:rFonts w:ascii="Arial" w:eastAsia="Arial" w:hAnsi="Arial" w:cs="Arial"/>
                <w:b/>
                <w:color w:val="000000"/>
                <w:sz w:val="20"/>
                <w:szCs w:val="20"/>
              </w:rPr>
              <w:t>41,23</w:t>
            </w:r>
          </w:p>
        </w:tc>
      </w:tr>
      <w:tr w:rsidR="00C06D07" w:rsidRPr="00495FDC" w14:paraId="5C0E2614" w14:textId="77777777" w:rsidTr="00C06D07">
        <w:trPr>
          <w:trHeight w:val="238"/>
          <w:jc w:val="center"/>
        </w:trPr>
        <w:tc>
          <w:tcPr>
            <w:tcW w:w="410" w:type="pct"/>
            <w:shd w:val="clear" w:color="auto" w:fill="auto"/>
            <w:vAlign w:val="center"/>
          </w:tcPr>
          <w:p w14:paraId="4972DC23" w14:textId="78F24C93" w:rsidR="00C06D07" w:rsidRPr="00495FDC" w:rsidRDefault="00C06D07" w:rsidP="00C06D07">
            <w:pPr>
              <w:spacing w:before="20" w:after="20" w:line="240" w:lineRule="auto"/>
              <w:jc w:val="center"/>
              <w:rPr>
                <w:rFonts w:ascii="Arial" w:eastAsia="Calibri" w:hAnsi="Arial" w:cs="Arial"/>
                <w:b/>
                <w:bCs/>
                <w:sz w:val="20"/>
                <w:szCs w:val="20"/>
                <w:lang w:eastAsia="hr-HR"/>
              </w:rPr>
            </w:pPr>
            <w:r>
              <w:rPr>
                <w:rFonts w:ascii="Arial" w:eastAsia="Calibri" w:hAnsi="Arial" w:cs="Arial"/>
                <w:b/>
                <w:bCs/>
                <w:sz w:val="20"/>
                <w:szCs w:val="20"/>
                <w:lang w:eastAsia="hr-HR"/>
              </w:rPr>
              <w:t>11.</w:t>
            </w:r>
          </w:p>
        </w:tc>
        <w:tc>
          <w:tcPr>
            <w:tcW w:w="2658" w:type="pct"/>
            <w:shd w:val="clear" w:color="auto" w:fill="auto"/>
            <w:vAlign w:val="center"/>
          </w:tcPr>
          <w:p w14:paraId="22C9F0D8" w14:textId="4EB79EF3" w:rsidR="00C06D07" w:rsidRPr="00C06D07" w:rsidRDefault="00C06D07" w:rsidP="00C06D07">
            <w:pPr>
              <w:spacing w:before="20" w:after="20" w:line="240" w:lineRule="auto"/>
              <w:rPr>
                <w:rFonts w:ascii="Arial" w:eastAsia="Calibri" w:hAnsi="Arial" w:cs="Arial"/>
                <w:bCs/>
                <w:sz w:val="20"/>
                <w:szCs w:val="20"/>
                <w:lang w:eastAsia="hr-HR"/>
              </w:rPr>
            </w:pPr>
            <w:r w:rsidRPr="00C06D07">
              <w:rPr>
                <w:rFonts w:ascii="Arial" w:eastAsia="Calibri" w:hAnsi="Arial" w:cs="Arial"/>
                <w:bCs/>
                <w:sz w:val="20"/>
                <w:szCs w:val="20"/>
                <w:lang w:eastAsia="hr-HR"/>
              </w:rPr>
              <w:t xml:space="preserve">Izdaci za otplatu glavnice primljenih kredita i zajmova </w:t>
            </w:r>
          </w:p>
        </w:tc>
        <w:tc>
          <w:tcPr>
            <w:tcW w:w="702" w:type="pct"/>
            <w:shd w:val="clear" w:color="auto" w:fill="auto"/>
            <w:vAlign w:val="center"/>
          </w:tcPr>
          <w:p w14:paraId="567417A9" w14:textId="6F2E2866" w:rsidR="00C06D07" w:rsidRPr="00C06D07" w:rsidRDefault="00C06D07" w:rsidP="003B6524">
            <w:pPr>
              <w:spacing w:line="240" w:lineRule="auto"/>
              <w:jc w:val="right"/>
              <w:rPr>
                <w:rFonts w:ascii="Arial" w:eastAsia="Arial" w:hAnsi="Arial" w:cs="Arial"/>
                <w:sz w:val="20"/>
                <w:szCs w:val="20"/>
              </w:rPr>
            </w:pPr>
            <w:r w:rsidRPr="00C06D07">
              <w:rPr>
                <w:rFonts w:ascii="Arial" w:eastAsia="Arial" w:hAnsi="Arial" w:cs="Arial"/>
                <w:sz w:val="20"/>
                <w:szCs w:val="20"/>
              </w:rPr>
              <w:t>4.306.914</w:t>
            </w:r>
          </w:p>
        </w:tc>
        <w:tc>
          <w:tcPr>
            <w:tcW w:w="702" w:type="pct"/>
            <w:shd w:val="clear" w:color="auto" w:fill="auto"/>
            <w:vAlign w:val="center"/>
          </w:tcPr>
          <w:p w14:paraId="3EBC8C48" w14:textId="21D19271" w:rsidR="00C06D07" w:rsidRPr="00C06D07" w:rsidRDefault="00C06D07" w:rsidP="003B6524">
            <w:pPr>
              <w:spacing w:line="240" w:lineRule="auto"/>
              <w:jc w:val="right"/>
              <w:rPr>
                <w:rFonts w:ascii="Arial" w:eastAsia="Arial" w:hAnsi="Arial" w:cs="Arial"/>
                <w:sz w:val="20"/>
                <w:szCs w:val="20"/>
              </w:rPr>
            </w:pPr>
            <w:r w:rsidRPr="00C06D07">
              <w:rPr>
                <w:rFonts w:ascii="Arial" w:eastAsia="Arial" w:hAnsi="Arial" w:cs="Arial"/>
                <w:sz w:val="20"/>
                <w:szCs w:val="20"/>
              </w:rPr>
              <w:t>6.590.909</w:t>
            </w:r>
          </w:p>
        </w:tc>
        <w:tc>
          <w:tcPr>
            <w:tcW w:w="528" w:type="pct"/>
            <w:shd w:val="clear" w:color="auto" w:fill="auto"/>
            <w:vAlign w:val="center"/>
          </w:tcPr>
          <w:p w14:paraId="625E707C" w14:textId="332B8E84" w:rsidR="00C06D07" w:rsidRPr="00C06D07" w:rsidRDefault="0078324D" w:rsidP="003B6524">
            <w:pPr>
              <w:spacing w:before="20" w:after="20" w:line="240" w:lineRule="auto"/>
              <w:jc w:val="right"/>
              <w:rPr>
                <w:rFonts w:ascii="Arial" w:eastAsia="Arial" w:hAnsi="Arial" w:cs="Arial"/>
                <w:color w:val="000000"/>
                <w:sz w:val="20"/>
                <w:szCs w:val="20"/>
              </w:rPr>
            </w:pPr>
            <w:r w:rsidRPr="0078324D">
              <w:rPr>
                <w:rFonts w:ascii="Arial" w:eastAsia="Arial" w:hAnsi="Arial" w:cs="Arial"/>
                <w:color w:val="000000"/>
                <w:sz w:val="20"/>
                <w:szCs w:val="20"/>
              </w:rPr>
              <w:t>153,03</w:t>
            </w:r>
          </w:p>
        </w:tc>
      </w:tr>
      <w:tr w:rsidR="003B6524" w:rsidRPr="00495FDC" w14:paraId="500F2AFF" w14:textId="77777777" w:rsidTr="00C06D07">
        <w:trPr>
          <w:trHeight w:val="238"/>
          <w:jc w:val="center"/>
        </w:trPr>
        <w:tc>
          <w:tcPr>
            <w:tcW w:w="3068" w:type="pct"/>
            <w:gridSpan w:val="2"/>
            <w:shd w:val="clear" w:color="auto" w:fill="BFC2CF" w:themeFill="text2" w:themeFillTint="66"/>
            <w:vAlign w:val="center"/>
          </w:tcPr>
          <w:p w14:paraId="387996BF" w14:textId="77777777" w:rsidR="003B6524" w:rsidRPr="00495FDC" w:rsidRDefault="003B6524" w:rsidP="003B6524">
            <w:pPr>
              <w:spacing w:before="20" w:after="20" w:line="240" w:lineRule="auto"/>
              <w:jc w:val="right"/>
              <w:rPr>
                <w:rFonts w:ascii="Arial" w:eastAsia="Calibri" w:hAnsi="Arial" w:cs="Arial"/>
                <w:bCs/>
                <w:sz w:val="20"/>
                <w:szCs w:val="20"/>
                <w:lang w:eastAsia="hr-HR"/>
              </w:rPr>
            </w:pPr>
            <w:r w:rsidRPr="00495FDC">
              <w:rPr>
                <w:rFonts w:ascii="Arial" w:eastAsia="Calibri" w:hAnsi="Arial" w:cs="Arial"/>
                <w:b/>
                <w:bCs/>
                <w:sz w:val="20"/>
                <w:szCs w:val="20"/>
                <w:lang w:eastAsia="hr-HR"/>
              </w:rPr>
              <w:t>Ukupni izdaci za financijsku imovinu i otplate zajmova</w:t>
            </w:r>
          </w:p>
        </w:tc>
        <w:tc>
          <w:tcPr>
            <w:tcW w:w="702" w:type="pct"/>
            <w:shd w:val="clear" w:color="auto" w:fill="BFC2CF" w:themeFill="text2" w:themeFillTint="66"/>
            <w:vAlign w:val="center"/>
          </w:tcPr>
          <w:p w14:paraId="2B98DDD4" w14:textId="13B5B4D9" w:rsidR="003B6524" w:rsidRPr="00495FDC" w:rsidRDefault="00C06D07" w:rsidP="003B6524">
            <w:pPr>
              <w:spacing w:line="240" w:lineRule="auto"/>
              <w:jc w:val="right"/>
              <w:rPr>
                <w:rFonts w:ascii="Arial" w:eastAsia="Arial" w:hAnsi="Arial" w:cs="Arial"/>
                <w:b/>
                <w:sz w:val="20"/>
                <w:szCs w:val="20"/>
              </w:rPr>
            </w:pPr>
            <w:r w:rsidRPr="00C06D07">
              <w:rPr>
                <w:rFonts w:ascii="Arial" w:eastAsia="Arial" w:hAnsi="Arial" w:cs="Arial"/>
                <w:b/>
                <w:sz w:val="20"/>
                <w:szCs w:val="20"/>
              </w:rPr>
              <w:t>4.306.914</w:t>
            </w:r>
          </w:p>
        </w:tc>
        <w:tc>
          <w:tcPr>
            <w:tcW w:w="702" w:type="pct"/>
            <w:shd w:val="clear" w:color="auto" w:fill="BFC2CF" w:themeFill="text2" w:themeFillTint="66"/>
            <w:vAlign w:val="center"/>
          </w:tcPr>
          <w:p w14:paraId="2282C996" w14:textId="290081CA" w:rsidR="003B6524" w:rsidRPr="00495FDC" w:rsidRDefault="00C06D07" w:rsidP="003B6524">
            <w:pPr>
              <w:spacing w:line="240" w:lineRule="auto"/>
              <w:jc w:val="right"/>
              <w:rPr>
                <w:rFonts w:ascii="Arial" w:eastAsia="Arial" w:hAnsi="Arial" w:cs="Arial"/>
                <w:b/>
                <w:sz w:val="20"/>
                <w:szCs w:val="20"/>
              </w:rPr>
            </w:pPr>
            <w:r w:rsidRPr="00C06D07">
              <w:rPr>
                <w:rFonts w:ascii="Arial" w:eastAsia="Arial" w:hAnsi="Arial" w:cs="Arial"/>
                <w:b/>
                <w:sz w:val="20"/>
                <w:szCs w:val="20"/>
              </w:rPr>
              <w:t>6.590.909</w:t>
            </w:r>
          </w:p>
        </w:tc>
        <w:tc>
          <w:tcPr>
            <w:tcW w:w="528" w:type="pct"/>
            <w:shd w:val="clear" w:color="auto" w:fill="BFC2CF" w:themeFill="text2" w:themeFillTint="66"/>
            <w:vAlign w:val="center"/>
          </w:tcPr>
          <w:p w14:paraId="0E7C427B" w14:textId="0E33B6F2" w:rsidR="003B6524" w:rsidRPr="00495FDC" w:rsidRDefault="0078324D" w:rsidP="003B6524">
            <w:pPr>
              <w:spacing w:before="20" w:after="20" w:line="240" w:lineRule="auto"/>
              <w:jc w:val="right"/>
              <w:rPr>
                <w:rFonts w:ascii="Arial" w:eastAsia="Arial" w:hAnsi="Arial" w:cs="Arial"/>
                <w:b/>
                <w:color w:val="000000"/>
                <w:sz w:val="20"/>
                <w:szCs w:val="20"/>
              </w:rPr>
            </w:pPr>
            <w:r w:rsidRPr="0078324D">
              <w:rPr>
                <w:rFonts w:ascii="Arial" w:eastAsia="Arial" w:hAnsi="Arial" w:cs="Arial"/>
                <w:b/>
                <w:color w:val="000000"/>
                <w:sz w:val="20"/>
                <w:szCs w:val="20"/>
              </w:rPr>
              <w:t>153,03</w:t>
            </w:r>
          </w:p>
        </w:tc>
      </w:tr>
      <w:tr w:rsidR="00BE1C54" w:rsidRPr="00495FDC" w14:paraId="3CF709BE" w14:textId="77777777" w:rsidTr="00C06D07">
        <w:trPr>
          <w:trHeight w:val="238"/>
          <w:jc w:val="center"/>
        </w:trPr>
        <w:tc>
          <w:tcPr>
            <w:tcW w:w="3068" w:type="pct"/>
            <w:gridSpan w:val="2"/>
            <w:shd w:val="clear" w:color="auto" w:fill="DFE0E7" w:themeFill="text2" w:themeFillTint="33"/>
            <w:vAlign w:val="center"/>
          </w:tcPr>
          <w:p w14:paraId="21DE7D79" w14:textId="448F6D67" w:rsidR="00BE1C54" w:rsidRPr="00495FDC" w:rsidRDefault="00C06D07" w:rsidP="003B6524">
            <w:pPr>
              <w:spacing w:before="20" w:after="20" w:line="240" w:lineRule="auto"/>
              <w:jc w:val="right"/>
              <w:rPr>
                <w:rFonts w:ascii="Arial" w:eastAsia="Calibri" w:hAnsi="Arial" w:cs="Arial"/>
                <w:b/>
                <w:bCs/>
                <w:sz w:val="20"/>
                <w:szCs w:val="20"/>
                <w:lang w:eastAsia="hr-HR"/>
              </w:rPr>
            </w:pPr>
            <w:r w:rsidRPr="00C06D07">
              <w:rPr>
                <w:rFonts w:ascii="Arial" w:eastAsia="Calibri" w:hAnsi="Arial" w:cs="Arial"/>
                <w:b/>
                <w:bCs/>
                <w:sz w:val="20"/>
                <w:szCs w:val="20"/>
                <w:lang w:eastAsia="hr-HR"/>
              </w:rPr>
              <w:t>Manjak</w:t>
            </w:r>
            <w:r w:rsidR="00BE1C54" w:rsidRPr="00BE1C54">
              <w:rPr>
                <w:rFonts w:ascii="Arial" w:eastAsia="Calibri" w:hAnsi="Arial" w:cs="Arial"/>
                <w:b/>
                <w:bCs/>
                <w:sz w:val="20"/>
                <w:szCs w:val="20"/>
                <w:lang w:eastAsia="hr-HR"/>
              </w:rPr>
              <w:t xml:space="preserve"> primitaka od financijske imovine i obveza</w:t>
            </w:r>
          </w:p>
        </w:tc>
        <w:tc>
          <w:tcPr>
            <w:tcW w:w="702" w:type="pct"/>
            <w:shd w:val="clear" w:color="auto" w:fill="DFE0E7" w:themeFill="text2" w:themeFillTint="33"/>
            <w:vAlign w:val="center"/>
          </w:tcPr>
          <w:p w14:paraId="6F803DAE" w14:textId="316EE7E7" w:rsidR="00BE1C54" w:rsidRDefault="00C06D07" w:rsidP="003B6524">
            <w:pPr>
              <w:spacing w:line="240" w:lineRule="auto"/>
              <w:jc w:val="right"/>
              <w:rPr>
                <w:rFonts w:ascii="Arial" w:eastAsia="Arial" w:hAnsi="Arial" w:cs="Arial"/>
                <w:b/>
                <w:sz w:val="20"/>
                <w:szCs w:val="20"/>
              </w:rPr>
            </w:pPr>
            <w:r w:rsidRPr="00C06D07">
              <w:rPr>
                <w:rFonts w:ascii="Arial" w:eastAsia="Arial" w:hAnsi="Arial" w:cs="Arial"/>
                <w:b/>
                <w:sz w:val="20"/>
                <w:szCs w:val="20"/>
              </w:rPr>
              <w:t>1.305.409</w:t>
            </w:r>
          </w:p>
        </w:tc>
        <w:tc>
          <w:tcPr>
            <w:tcW w:w="702" w:type="pct"/>
            <w:shd w:val="clear" w:color="auto" w:fill="DFE0E7" w:themeFill="text2" w:themeFillTint="33"/>
            <w:vAlign w:val="center"/>
          </w:tcPr>
          <w:p w14:paraId="25CB3B4B" w14:textId="0A48E402" w:rsidR="00BE1C54" w:rsidRDefault="00C06D07" w:rsidP="003B6524">
            <w:pPr>
              <w:spacing w:line="240" w:lineRule="auto"/>
              <w:jc w:val="right"/>
              <w:rPr>
                <w:rFonts w:ascii="Arial" w:eastAsia="Arial" w:hAnsi="Arial" w:cs="Arial"/>
                <w:b/>
                <w:sz w:val="20"/>
                <w:szCs w:val="20"/>
              </w:rPr>
            </w:pPr>
            <w:r w:rsidRPr="00C06D07">
              <w:rPr>
                <w:rFonts w:ascii="Arial" w:eastAsia="Arial" w:hAnsi="Arial" w:cs="Arial"/>
                <w:b/>
                <w:sz w:val="20"/>
                <w:szCs w:val="20"/>
              </w:rPr>
              <w:t>4.090.909</w:t>
            </w:r>
          </w:p>
        </w:tc>
        <w:tc>
          <w:tcPr>
            <w:tcW w:w="528" w:type="pct"/>
            <w:shd w:val="clear" w:color="auto" w:fill="DFE0E7" w:themeFill="text2" w:themeFillTint="33"/>
            <w:vAlign w:val="center"/>
          </w:tcPr>
          <w:p w14:paraId="00AE6220" w14:textId="333E60E1" w:rsidR="00BE1C54" w:rsidRDefault="0078324D" w:rsidP="003B6524">
            <w:pPr>
              <w:spacing w:before="20" w:after="20" w:line="240" w:lineRule="auto"/>
              <w:jc w:val="right"/>
              <w:rPr>
                <w:rFonts w:ascii="Arial" w:eastAsia="Arial" w:hAnsi="Arial" w:cs="Arial"/>
                <w:b/>
                <w:color w:val="000000"/>
                <w:sz w:val="20"/>
                <w:szCs w:val="20"/>
              </w:rPr>
            </w:pPr>
            <w:r w:rsidRPr="0078324D">
              <w:rPr>
                <w:rFonts w:ascii="Arial" w:eastAsia="Arial" w:hAnsi="Arial" w:cs="Arial"/>
                <w:b/>
                <w:color w:val="000000"/>
                <w:sz w:val="20"/>
                <w:szCs w:val="20"/>
              </w:rPr>
              <w:t>313,38</w:t>
            </w:r>
          </w:p>
        </w:tc>
      </w:tr>
      <w:tr w:rsidR="003B6524" w:rsidRPr="00495FDC" w14:paraId="29C40719" w14:textId="77777777" w:rsidTr="00C06D07">
        <w:trPr>
          <w:trHeight w:val="301"/>
          <w:jc w:val="center"/>
        </w:trPr>
        <w:tc>
          <w:tcPr>
            <w:tcW w:w="3068" w:type="pct"/>
            <w:gridSpan w:val="2"/>
            <w:shd w:val="clear" w:color="auto" w:fill="4A4F64" w:themeFill="text2" w:themeFillShade="BF"/>
            <w:vAlign w:val="center"/>
          </w:tcPr>
          <w:p w14:paraId="351A70ED" w14:textId="77777777" w:rsidR="003B6524" w:rsidRPr="00495FDC" w:rsidRDefault="003B6524" w:rsidP="003B6524">
            <w:pPr>
              <w:spacing w:before="20" w:after="20" w:line="240" w:lineRule="auto"/>
              <w:jc w:val="right"/>
              <w:rPr>
                <w:rFonts w:ascii="Arial" w:eastAsia="Calibri" w:hAnsi="Arial" w:cs="Arial"/>
                <w:b/>
                <w:bCs/>
                <w:color w:val="FFFFFF" w:themeColor="background1"/>
                <w:sz w:val="20"/>
                <w:szCs w:val="20"/>
                <w:lang w:eastAsia="hr-HR"/>
              </w:rPr>
            </w:pPr>
            <w:r w:rsidRPr="00495FDC">
              <w:rPr>
                <w:rFonts w:ascii="Arial" w:eastAsia="Calibri" w:hAnsi="Arial" w:cs="Arial"/>
                <w:b/>
                <w:bCs/>
                <w:color w:val="FFFFFF" w:themeColor="background1"/>
                <w:sz w:val="20"/>
                <w:szCs w:val="20"/>
                <w:lang w:eastAsia="hr-HR"/>
              </w:rPr>
              <w:t>UKUPNO RASHODI I IZDACI</w:t>
            </w:r>
          </w:p>
        </w:tc>
        <w:tc>
          <w:tcPr>
            <w:tcW w:w="702" w:type="pct"/>
            <w:shd w:val="clear" w:color="auto" w:fill="4A4F64" w:themeFill="text2" w:themeFillShade="BF"/>
            <w:vAlign w:val="center"/>
          </w:tcPr>
          <w:p w14:paraId="526B0A1D" w14:textId="59EE68C8" w:rsidR="003B6524" w:rsidRPr="00495FDC" w:rsidRDefault="00F94A7B" w:rsidP="003B6524">
            <w:pPr>
              <w:spacing w:line="240" w:lineRule="auto"/>
              <w:jc w:val="right"/>
              <w:rPr>
                <w:rFonts w:ascii="Arial" w:eastAsia="Arial" w:hAnsi="Arial" w:cs="Arial"/>
                <w:b/>
                <w:bCs/>
                <w:color w:val="FFFFFF" w:themeColor="background1"/>
                <w:sz w:val="20"/>
                <w:szCs w:val="20"/>
              </w:rPr>
            </w:pPr>
            <w:r w:rsidRPr="00F94A7B">
              <w:rPr>
                <w:rFonts w:ascii="Arial" w:eastAsia="Arial" w:hAnsi="Arial" w:cs="Arial"/>
                <w:b/>
                <w:bCs/>
                <w:color w:val="FFFFFF" w:themeColor="background1"/>
                <w:sz w:val="20"/>
                <w:szCs w:val="20"/>
              </w:rPr>
              <w:t>28.515.691</w:t>
            </w:r>
          </w:p>
        </w:tc>
        <w:tc>
          <w:tcPr>
            <w:tcW w:w="702" w:type="pct"/>
            <w:shd w:val="clear" w:color="auto" w:fill="4A4F64" w:themeFill="text2" w:themeFillShade="BF"/>
            <w:vAlign w:val="center"/>
          </w:tcPr>
          <w:p w14:paraId="6F6FE874" w14:textId="552BB346" w:rsidR="003B6524" w:rsidRPr="00495FDC" w:rsidRDefault="00F94A7B" w:rsidP="003B6524">
            <w:pPr>
              <w:spacing w:line="240" w:lineRule="auto"/>
              <w:jc w:val="right"/>
              <w:rPr>
                <w:rFonts w:ascii="Arial" w:eastAsia="Arial" w:hAnsi="Arial" w:cs="Arial"/>
                <w:b/>
                <w:bCs/>
                <w:color w:val="FFFFFF" w:themeColor="background1"/>
                <w:sz w:val="20"/>
                <w:szCs w:val="20"/>
              </w:rPr>
            </w:pPr>
            <w:r w:rsidRPr="00F94A7B">
              <w:rPr>
                <w:rFonts w:ascii="Arial" w:eastAsia="Arial" w:hAnsi="Arial" w:cs="Arial"/>
                <w:b/>
                <w:bCs/>
                <w:color w:val="FFFFFF" w:themeColor="background1"/>
                <w:sz w:val="20"/>
                <w:szCs w:val="20"/>
              </w:rPr>
              <w:t>24.786.693</w:t>
            </w:r>
          </w:p>
        </w:tc>
        <w:tc>
          <w:tcPr>
            <w:tcW w:w="528" w:type="pct"/>
            <w:shd w:val="clear" w:color="auto" w:fill="4A4F64" w:themeFill="text2" w:themeFillShade="BF"/>
            <w:vAlign w:val="center"/>
          </w:tcPr>
          <w:p w14:paraId="333595E3" w14:textId="21C052CF" w:rsidR="003B6524" w:rsidRPr="00495FDC" w:rsidRDefault="0078324D" w:rsidP="003B6524">
            <w:pPr>
              <w:spacing w:line="240" w:lineRule="auto"/>
              <w:jc w:val="right"/>
              <w:rPr>
                <w:rFonts w:ascii="Arial" w:eastAsia="Arial" w:hAnsi="Arial" w:cs="Arial"/>
                <w:b/>
                <w:color w:val="FFFFFF" w:themeColor="background1"/>
                <w:sz w:val="20"/>
                <w:szCs w:val="20"/>
              </w:rPr>
            </w:pPr>
            <w:r w:rsidRPr="0078324D">
              <w:rPr>
                <w:rFonts w:ascii="Arial" w:eastAsia="Arial" w:hAnsi="Arial" w:cs="Arial"/>
                <w:b/>
                <w:color w:val="FFFFFF" w:themeColor="background1"/>
                <w:sz w:val="20"/>
                <w:szCs w:val="20"/>
              </w:rPr>
              <w:t>86,92</w:t>
            </w:r>
          </w:p>
        </w:tc>
      </w:tr>
      <w:tr w:rsidR="00A85592" w:rsidRPr="00495FDC" w14:paraId="4E8A3478" w14:textId="77777777" w:rsidTr="00C06D07">
        <w:trPr>
          <w:trHeight w:val="204"/>
          <w:jc w:val="center"/>
        </w:trPr>
        <w:tc>
          <w:tcPr>
            <w:tcW w:w="3068" w:type="pct"/>
            <w:gridSpan w:val="2"/>
            <w:shd w:val="clear" w:color="auto" w:fill="A0A4B8" w:themeFill="text2" w:themeFillTint="99"/>
            <w:vAlign w:val="center"/>
          </w:tcPr>
          <w:p w14:paraId="4B5A66ED" w14:textId="5BC541AA" w:rsidR="00A85592" w:rsidRPr="00495FDC" w:rsidRDefault="00802BF3" w:rsidP="003B6524">
            <w:pPr>
              <w:spacing w:before="20" w:after="20" w:line="240" w:lineRule="auto"/>
              <w:jc w:val="right"/>
              <w:rPr>
                <w:rFonts w:ascii="Arial" w:eastAsia="Calibri" w:hAnsi="Arial" w:cs="Arial"/>
                <w:b/>
                <w:bCs/>
                <w:sz w:val="20"/>
                <w:szCs w:val="20"/>
                <w:lang w:eastAsia="hr-HR"/>
              </w:rPr>
            </w:pPr>
            <w:r w:rsidRPr="00802BF3">
              <w:rPr>
                <w:rFonts w:ascii="Arial" w:eastAsia="Calibri" w:hAnsi="Arial" w:cs="Arial"/>
                <w:b/>
                <w:bCs/>
                <w:sz w:val="20"/>
                <w:szCs w:val="20"/>
                <w:lang w:eastAsia="hr-HR"/>
              </w:rPr>
              <w:t>Manjak</w:t>
            </w:r>
            <w:r w:rsidR="00A85592" w:rsidRPr="00495FDC">
              <w:rPr>
                <w:rFonts w:ascii="Arial" w:eastAsia="Calibri" w:hAnsi="Arial" w:cs="Arial"/>
                <w:b/>
                <w:bCs/>
                <w:sz w:val="20"/>
                <w:szCs w:val="20"/>
                <w:lang w:eastAsia="hr-HR"/>
              </w:rPr>
              <w:t xml:space="preserve"> ukupnih prihoda i primitaka</w:t>
            </w:r>
          </w:p>
        </w:tc>
        <w:tc>
          <w:tcPr>
            <w:tcW w:w="702" w:type="pct"/>
            <w:shd w:val="clear" w:color="auto" w:fill="A0A4B8" w:themeFill="text2" w:themeFillTint="99"/>
            <w:vAlign w:val="center"/>
          </w:tcPr>
          <w:p w14:paraId="662B70CE" w14:textId="2C7643E1" w:rsidR="00A85592" w:rsidRDefault="00802BF3" w:rsidP="003B6524">
            <w:pPr>
              <w:spacing w:before="20" w:after="20" w:line="240" w:lineRule="auto"/>
              <w:jc w:val="right"/>
              <w:rPr>
                <w:rFonts w:ascii="Arial" w:eastAsia="Arial" w:hAnsi="Arial" w:cs="Arial"/>
                <w:b/>
                <w:color w:val="000000"/>
                <w:sz w:val="20"/>
                <w:szCs w:val="20"/>
              </w:rPr>
            </w:pPr>
            <w:r w:rsidRPr="00802BF3">
              <w:rPr>
                <w:rFonts w:ascii="Arial" w:eastAsia="Arial" w:hAnsi="Arial" w:cs="Arial"/>
                <w:b/>
                <w:color w:val="000000"/>
                <w:sz w:val="20"/>
                <w:szCs w:val="20"/>
              </w:rPr>
              <w:t>3.642.632</w:t>
            </w:r>
          </w:p>
        </w:tc>
        <w:tc>
          <w:tcPr>
            <w:tcW w:w="702" w:type="pct"/>
            <w:shd w:val="clear" w:color="auto" w:fill="A0A4B8" w:themeFill="text2" w:themeFillTint="99"/>
            <w:vAlign w:val="center"/>
          </w:tcPr>
          <w:p w14:paraId="2B937F74" w14:textId="588C15FE" w:rsidR="00A85592" w:rsidRDefault="00802BF3" w:rsidP="003B6524">
            <w:pPr>
              <w:spacing w:before="20" w:after="20" w:line="240" w:lineRule="auto"/>
              <w:jc w:val="right"/>
              <w:rPr>
                <w:rFonts w:ascii="Arial" w:eastAsia="Arial" w:hAnsi="Arial" w:cs="Arial"/>
                <w:b/>
                <w:color w:val="000000"/>
                <w:sz w:val="20"/>
                <w:szCs w:val="20"/>
              </w:rPr>
            </w:pPr>
            <w:r w:rsidRPr="00802BF3">
              <w:rPr>
                <w:rFonts w:ascii="Arial" w:eastAsia="Arial" w:hAnsi="Arial" w:cs="Arial"/>
                <w:b/>
                <w:color w:val="000000"/>
                <w:sz w:val="20"/>
                <w:szCs w:val="20"/>
              </w:rPr>
              <w:t>1.976.636</w:t>
            </w:r>
          </w:p>
        </w:tc>
        <w:tc>
          <w:tcPr>
            <w:tcW w:w="528" w:type="pct"/>
            <w:shd w:val="clear" w:color="auto" w:fill="A0A4B8" w:themeFill="text2" w:themeFillTint="99"/>
            <w:vAlign w:val="center"/>
          </w:tcPr>
          <w:p w14:paraId="548D5F34" w14:textId="25F709C2" w:rsidR="00A85592" w:rsidRDefault="0078324D" w:rsidP="003B6524">
            <w:pPr>
              <w:spacing w:before="20" w:after="20" w:line="240" w:lineRule="auto"/>
              <w:jc w:val="right"/>
              <w:rPr>
                <w:rFonts w:ascii="Arial" w:eastAsia="Arial" w:hAnsi="Arial" w:cs="Arial"/>
                <w:b/>
                <w:color w:val="000000"/>
                <w:sz w:val="20"/>
                <w:szCs w:val="20"/>
              </w:rPr>
            </w:pPr>
            <w:r w:rsidRPr="0078324D">
              <w:rPr>
                <w:rFonts w:ascii="Arial" w:eastAsia="Arial" w:hAnsi="Arial" w:cs="Arial"/>
                <w:b/>
                <w:color w:val="000000"/>
                <w:sz w:val="20"/>
                <w:szCs w:val="20"/>
              </w:rPr>
              <w:t>54,26</w:t>
            </w:r>
          </w:p>
        </w:tc>
      </w:tr>
      <w:tr w:rsidR="003B6524" w:rsidRPr="00495FDC" w14:paraId="18727F3A" w14:textId="77777777" w:rsidTr="00C06D07">
        <w:trPr>
          <w:trHeight w:val="204"/>
          <w:jc w:val="center"/>
        </w:trPr>
        <w:tc>
          <w:tcPr>
            <w:tcW w:w="3068" w:type="pct"/>
            <w:gridSpan w:val="2"/>
            <w:shd w:val="clear" w:color="auto" w:fill="A0A4B8" w:themeFill="text2" w:themeFillTint="99"/>
            <w:vAlign w:val="center"/>
          </w:tcPr>
          <w:p w14:paraId="270BAC9F" w14:textId="36A2A714" w:rsidR="003B6524" w:rsidRPr="00495FDC" w:rsidRDefault="00007935" w:rsidP="003B6524">
            <w:pPr>
              <w:spacing w:before="20" w:after="20" w:line="240" w:lineRule="auto"/>
              <w:jc w:val="right"/>
              <w:rPr>
                <w:rFonts w:ascii="Arial" w:eastAsia="Calibri" w:hAnsi="Arial" w:cs="Arial"/>
                <w:b/>
                <w:bCs/>
                <w:sz w:val="20"/>
                <w:szCs w:val="20"/>
                <w:lang w:eastAsia="hr-HR"/>
              </w:rPr>
            </w:pPr>
            <w:r>
              <w:rPr>
                <w:rFonts w:ascii="Arial" w:eastAsia="Calibri" w:hAnsi="Arial" w:cs="Arial"/>
                <w:b/>
                <w:bCs/>
                <w:sz w:val="20"/>
                <w:szCs w:val="20"/>
                <w:lang w:eastAsia="hr-HR"/>
              </w:rPr>
              <w:t>Viš</w:t>
            </w:r>
            <w:r w:rsidR="009265FE">
              <w:rPr>
                <w:rFonts w:ascii="Arial" w:eastAsia="Calibri" w:hAnsi="Arial" w:cs="Arial"/>
                <w:b/>
                <w:bCs/>
                <w:sz w:val="20"/>
                <w:szCs w:val="20"/>
                <w:lang w:eastAsia="hr-HR"/>
              </w:rPr>
              <w:t>ak</w:t>
            </w:r>
            <w:r w:rsidR="003B6524" w:rsidRPr="00495FDC">
              <w:rPr>
                <w:rFonts w:ascii="Arial" w:eastAsia="Calibri" w:hAnsi="Arial" w:cs="Arial"/>
                <w:b/>
                <w:bCs/>
                <w:sz w:val="20"/>
                <w:szCs w:val="20"/>
                <w:lang w:eastAsia="hr-HR"/>
              </w:rPr>
              <w:t xml:space="preserve"> prihoda i primitaka - preneseni</w:t>
            </w:r>
          </w:p>
        </w:tc>
        <w:tc>
          <w:tcPr>
            <w:tcW w:w="702" w:type="pct"/>
            <w:shd w:val="clear" w:color="auto" w:fill="A0A4B8" w:themeFill="text2" w:themeFillTint="99"/>
            <w:vAlign w:val="center"/>
          </w:tcPr>
          <w:p w14:paraId="05EA1F1D" w14:textId="5CD46BB7" w:rsidR="003B6524" w:rsidRPr="00495FDC" w:rsidRDefault="00802BF3"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5.854.783</w:t>
            </w:r>
          </w:p>
        </w:tc>
        <w:tc>
          <w:tcPr>
            <w:tcW w:w="702" w:type="pct"/>
            <w:shd w:val="clear" w:color="auto" w:fill="A0A4B8" w:themeFill="text2" w:themeFillTint="99"/>
            <w:vAlign w:val="center"/>
          </w:tcPr>
          <w:p w14:paraId="01B85CBA" w14:textId="1F5DA610" w:rsidR="003B6524" w:rsidRPr="00495FDC" w:rsidRDefault="00802BF3"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2.212.151</w:t>
            </w:r>
          </w:p>
        </w:tc>
        <w:tc>
          <w:tcPr>
            <w:tcW w:w="528" w:type="pct"/>
            <w:shd w:val="clear" w:color="auto" w:fill="A0A4B8" w:themeFill="text2" w:themeFillTint="99"/>
            <w:vAlign w:val="center"/>
          </w:tcPr>
          <w:p w14:paraId="18CA0019" w14:textId="2C0B5907" w:rsidR="003B6524" w:rsidRPr="00495FDC" w:rsidRDefault="0078324D" w:rsidP="003B6524">
            <w:pPr>
              <w:spacing w:line="240" w:lineRule="auto"/>
              <w:jc w:val="right"/>
              <w:rPr>
                <w:b/>
                <w:sz w:val="20"/>
                <w:szCs w:val="20"/>
              </w:rPr>
            </w:pPr>
            <w:r w:rsidRPr="0078324D">
              <w:rPr>
                <w:b/>
                <w:sz w:val="20"/>
                <w:szCs w:val="20"/>
              </w:rPr>
              <w:t>37,78</w:t>
            </w:r>
          </w:p>
        </w:tc>
      </w:tr>
      <w:tr w:rsidR="003B6524" w:rsidRPr="00495FDC" w14:paraId="644DE2C0" w14:textId="77777777" w:rsidTr="00C06D07">
        <w:trPr>
          <w:trHeight w:val="204"/>
          <w:jc w:val="center"/>
        </w:trPr>
        <w:tc>
          <w:tcPr>
            <w:tcW w:w="3068" w:type="pct"/>
            <w:gridSpan w:val="2"/>
            <w:shd w:val="clear" w:color="auto" w:fill="A0A4B8" w:themeFill="text2" w:themeFillTint="99"/>
            <w:vAlign w:val="center"/>
          </w:tcPr>
          <w:p w14:paraId="7B878AC4" w14:textId="0126B845" w:rsidR="003B6524" w:rsidRPr="00495FDC" w:rsidRDefault="00007935" w:rsidP="00007935">
            <w:pPr>
              <w:spacing w:before="20" w:after="20" w:line="240" w:lineRule="auto"/>
              <w:jc w:val="right"/>
              <w:rPr>
                <w:rFonts w:ascii="Arial" w:eastAsia="Calibri" w:hAnsi="Arial" w:cs="Arial"/>
                <w:b/>
                <w:bCs/>
                <w:sz w:val="20"/>
                <w:szCs w:val="20"/>
                <w:lang w:eastAsia="hr-HR"/>
              </w:rPr>
            </w:pPr>
            <w:r w:rsidRPr="00007935">
              <w:rPr>
                <w:rFonts w:ascii="Arial" w:eastAsia="Calibri" w:hAnsi="Arial" w:cs="Arial"/>
                <w:b/>
                <w:bCs/>
                <w:sz w:val="20"/>
                <w:szCs w:val="20"/>
                <w:lang w:eastAsia="hr-HR"/>
              </w:rPr>
              <w:t>Višak</w:t>
            </w:r>
            <w:r w:rsidR="003B6524" w:rsidRPr="0003581D">
              <w:rPr>
                <w:rFonts w:ascii="Arial" w:eastAsia="Calibri" w:hAnsi="Arial" w:cs="Arial"/>
                <w:b/>
                <w:bCs/>
                <w:sz w:val="20"/>
                <w:szCs w:val="20"/>
                <w:lang w:eastAsia="hr-HR"/>
              </w:rPr>
              <w:t xml:space="preserve"> prihoda i primitaka </w:t>
            </w:r>
            <w:r>
              <w:rPr>
                <w:rFonts w:ascii="Arial" w:eastAsia="Calibri" w:hAnsi="Arial" w:cs="Arial"/>
                <w:b/>
                <w:bCs/>
                <w:sz w:val="20"/>
                <w:szCs w:val="20"/>
                <w:lang w:eastAsia="hr-HR"/>
              </w:rPr>
              <w:t>raspoloživ</w:t>
            </w:r>
            <w:r w:rsidR="003B6524" w:rsidRPr="0003581D">
              <w:rPr>
                <w:rFonts w:ascii="Arial" w:eastAsia="Calibri" w:hAnsi="Arial" w:cs="Arial"/>
                <w:b/>
                <w:bCs/>
                <w:sz w:val="20"/>
                <w:szCs w:val="20"/>
                <w:lang w:eastAsia="hr-HR"/>
              </w:rPr>
              <w:t xml:space="preserve"> u sljedećem razdoblju</w:t>
            </w:r>
          </w:p>
        </w:tc>
        <w:tc>
          <w:tcPr>
            <w:tcW w:w="702" w:type="pct"/>
            <w:shd w:val="clear" w:color="auto" w:fill="A0A4B8" w:themeFill="text2" w:themeFillTint="99"/>
            <w:vAlign w:val="center"/>
          </w:tcPr>
          <w:p w14:paraId="19E371F9" w14:textId="6A075DBA" w:rsidR="003B6524" w:rsidRPr="00495FDC" w:rsidRDefault="00802BF3"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2.212.151</w:t>
            </w:r>
          </w:p>
        </w:tc>
        <w:tc>
          <w:tcPr>
            <w:tcW w:w="702" w:type="pct"/>
            <w:shd w:val="clear" w:color="auto" w:fill="A0A4B8" w:themeFill="text2" w:themeFillTint="99"/>
            <w:vAlign w:val="center"/>
          </w:tcPr>
          <w:p w14:paraId="45981F2B" w14:textId="0F3960E5" w:rsidR="003B6524" w:rsidRPr="00495FDC" w:rsidRDefault="00802BF3" w:rsidP="003B6524">
            <w:pPr>
              <w:spacing w:line="240" w:lineRule="auto"/>
              <w:jc w:val="right"/>
              <w:rPr>
                <w:rFonts w:ascii="Arial" w:eastAsia="Arial" w:hAnsi="Arial" w:cs="Arial"/>
                <w:b/>
                <w:sz w:val="20"/>
                <w:szCs w:val="20"/>
              </w:rPr>
            </w:pPr>
            <w:r w:rsidRPr="00802BF3">
              <w:rPr>
                <w:rFonts w:ascii="Arial" w:eastAsia="Arial" w:hAnsi="Arial" w:cs="Arial"/>
                <w:b/>
                <w:sz w:val="20"/>
                <w:szCs w:val="20"/>
              </w:rPr>
              <w:t>235.515</w:t>
            </w:r>
          </w:p>
        </w:tc>
        <w:tc>
          <w:tcPr>
            <w:tcW w:w="528" w:type="pct"/>
            <w:shd w:val="clear" w:color="auto" w:fill="A0A4B8" w:themeFill="text2" w:themeFillTint="99"/>
            <w:vAlign w:val="center"/>
          </w:tcPr>
          <w:p w14:paraId="77F099EC" w14:textId="32D589F1" w:rsidR="003B6524" w:rsidRDefault="0078324D" w:rsidP="003B6524">
            <w:pPr>
              <w:spacing w:line="240" w:lineRule="auto"/>
              <w:jc w:val="right"/>
              <w:rPr>
                <w:b/>
                <w:sz w:val="20"/>
                <w:szCs w:val="20"/>
              </w:rPr>
            </w:pPr>
            <w:r w:rsidRPr="0078324D">
              <w:rPr>
                <w:b/>
                <w:sz w:val="20"/>
                <w:szCs w:val="20"/>
              </w:rPr>
              <w:t>10,65</w:t>
            </w:r>
          </w:p>
        </w:tc>
      </w:tr>
    </w:tbl>
    <w:p w14:paraId="1B00CEDF" w14:textId="77777777" w:rsidR="00B66F3B" w:rsidRPr="00B66F3B" w:rsidRDefault="00B66F3B" w:rsidP="00B66F3B">
      <w:pPr>
        <w:spacing w:line="276" w:lineRule="auto"/>
        <w:jc w:val="center"/>
        <w:rPr>
          <w:rFonts w:ascii="Arial" w:eastAsia="Calibri" w:hAnsi="Arial" w:cs="Arial"/>
          <w:i/>
          <w:sz w:val="20"/>
        </w:rPr>
      </w:pPr>
      <w:r w:rsidRPr="00B66F3B">
        <w:rPr>
          <w:rFonts w:ascii="Arial" w:eastAsia="Calibri" w:hAnsi="Arial" w:cs="Arial"/>
          <w:i/>
          <w:sz w:val="20"/>
        </w:rPr>
        <w:t xml:space="preserve">Izvor: </w:t>
      </w:r>
      <w:r w:rsidR="003B6524" w:rsidRPr="003B6524">
        <w:rPr>
          <w:rFonts w:ascii="Arial" w:eastAsia="Calibri" w:hAnsi="Arial" w:cs="Arial"/>
          <w:i/>
          <w:sz w:val="20"/>
        </w:rPr>
        <w:t>Izvještaj o prihodima i rashodima, primicima i izdacima za razdoblje 1. siječnja 2019. godine do 31. prosinca 2019. godine</w:t>
      </w:r>
    </w:p>
    <w:p w14:paraId="090D02CD" w14:textId="77777777" w:rsidR="00F5535D" w:rsidRPr="00645F6B" w:rsidRDefault="00F5535D" w:rsidP="00663488">
      <w:pPr>
        <w:spacing w:line="276" w:lineRule="auto"/>
        <w:rPr>
          <w:sz w:val="24"/>
        </w:rPr>
      </w:pPr>
    </w:p>
    <w:p w14:paraId="53313861" w14:textId="04D5812C" w:rsidR="00663488" w:rsidRPr="00050404" w:rsidRDefault="00663488" w:rsidP="00663488">
      <w:pPr>
        <w:pStyle w:val="Opisslike"/>
        <w:keepNext/>
        <w:spacing w:after="0"/>
        <w:jc w:val="center"/>
        <w:rPr>
          <w:rFonts w:cs="Arial"/>
          <w:b w:val="0"/>
          <w:i/>
          <w:color w:val="000000" w:themeColor="text1"/>
          <w:sz w:val="22"/>
          <w:szCs w:val="22"/>
        </w:rPr>
      </w:pPr>
      <w:bookmarkStart w:id="53" w:name="_Toc434560646"/>
      <w:bookmarkStart w:id="54" w:name="_Toc434560705"/>
      <w:bookmarkStart w:id="55" w:name="_Toc434560815"/>
      <w:bookmarkStart w:id="56" w:name="_Toc434560842"/>
      <w:bookmarkStart w:id="57" w:name="_Toc23164645"/>
      <w:bookmarkStart w:id="58" w:name="_Toc48820802"/>
      <w:r w:rsidRPr="00A155F9">
        <w:rPr>
          <w:rFonts w:cs="Arial"/>
          <w:b w:val="0"/>
          <w:i/>
          <w:color w:val="000000" w:themeColor="text1"/>
          <w:sz w:val="22"/>
          <w:szCs w:val="22"/>
        </w:rPr>
        <w:t xml:space="preserve">Grafikon </w:t>
      </w:r>
      <w:r w:rsidR="00592F90" w:rsidRPr="00A155F9">
        <w:rPr>
          <w:rFonts w:cs="Arial"/>
          <w:b w:val="0"/>
          <w:i/>
          <w:color w:val="000000" w:themeColor="text1"/>
          <w:sz w:val="22"/>
          <w:szCs w:val="22"/>
        </w:rPr>
        <w:fldChar w:fldCharType="begin"/>
      </w:r>
      <w:r w:rsidRPr="00A155F9">
        <w:rPr>
          <w:rFonts w:cs="Arial"/>
          <w:b w:val="0"/>
          <w:i/>
          <w:color w:val="000000" w:themeColor="text1"/>
          <w:sz w:val="22"/>
          <w:szCs w:val="22"/>
        </w:rPr>
        <w:instrText xml:space="preserve"> SEQ Grafikon \* ARABIC </w:instrText>
      </w:r>
      <w:r w:rsidR="00592F90" w:rsidRPr="00A155F9">
        <w:rPr>
          <w:rFonts w:cs="Arial"/>
          <w:b w:val="0"/>
          <w:i/>
          <w:color w:val="000000" w:themeColor="text1"/>
          <w:sz w:val="22"/>
          <w:szCs w:val="22"/>
        </w:rPr>
        <w:fldChar w:fldCharType="separate"/>
      </w:r>
      <w:r w:rsidR="002E563C">
        <w:rPr>
          <w:rFonts w:cs="Arial"/>
          <w:b w:val="0"/>
          <w:i/>
          <w:noProof/>
          <w:color w:val="000000" w:themeColor="text1"/>
          <w:sz w:val="22"/>
          <w:szCs w:val="22"/>
        </w:rPr>
        <w:t>3</w:t>
      </w:r>
      <w:r w:rsidR="00592F90" w:rsidRPr="00A155F9">
        <w:rPr>
          <w:rFonts w:cs="Arial"/>
          <w:b w:val="0"/>
          <w:i/>
          <w:color w:val="000000" w:themeColor="text1"/>
          <w:sz w:val="22"/>
          <w:szCs w:val="22"/>
        </w:rPr>
        <w:fldChar w:fldCharType="end"/>
      </w:r>
      <w:r w:rsidRPr="00A155F9">
        <w:rPr>
          <w:rFonts w:eastAsia="Calibri" w:cs="Arial"/>
          <w:b w:val="0"/>
          <w:i/>
          <w:color w:val="000000" w:themeColor="text1"/>
          <w:sz w:val="22"/>
          <w:szCs w:val="22"/>
        </w:rPr>
        <w:t xml:space="preserve"> Kretanje ostvarenih rashoda/izdataka u proračunu </w:t>
      </w:r>
      <w:r w:rsidR="00FD3025" w:rsidRPr="00A155F9">
        <w:rPr>
          <w:rFonts w:eastAsia="Calibri" w:cs="Arial"/>
          <w:b w:val="0"/>
          <w:i/>
          <w:color w:val="000000" w:themeColor="text1"/>
          <w:sz w:val="22"/>
          <w:szCs w:val="22"/>
        </w:rPr>
        <w:t xml:space="preserve">Općine </w:t>
      </w:r>
      <w:r w:rsidR="00A93125" w:rsidRPr="00A155F9">
        <w:rPr>
          <w:rFonts w:eastAsia="Calibri" w:cs="Arial"/>
          <w:b w:val="0"/>
          <w:i/>
          <w:color w:val="000000" w:themeColor="text1"/>
          <w:sz w:val="22"/>
          <w:szCs w:val="22"/>
        </w:rPr>
        <w:t>Križ</w:t>
      </w:r>
      <w:r w:rsidR="00B87CFC" w:rsidRPr="00A155F9">
        <w:rPr>
          <w:rFonts w:eastAsia="Calibri" w:cs="Arial"/>
          <w:b w:val="0"/>
          <w:i/>
          <w:color w:val="000000" w:themeColor="text1"/>
          <w:sz w:val="22"/>
          <w:szCs w:val="22"/>
        </w:rPr>
        <w:t xml:space="preserve"> </w:t>
      </w:r>
      <w:r w:rsidR="00D050D9" w:rsidRPr="00A155F9">
        <w:rPr>
          <w:rFonts w:eastAsia="Calibri" w:cs="Arial"/>
          <w:b w:val="0"/>
          <w:i/>
          <w:color w:val="000000" w:themeColor="text1"/>
          <w:sz w:val="22"/>
          <w:szCs w:val="22"/>
        </w:rPr>
        <w:t xml:space="preserve">u </w:t>
      </w:r>
      <w:r w:rsidR="003B6524" w:rsidRPr="00A155F9">
        <w:rPr>
          <w:rFonts w:eastAsia="Calibri" w:cs="Arial"/>
          <w:b w:val="0"/>
          <w:i/>
          <w:color w:val="000000" w:themeColor="text1"/>
          <w:sz w:val="22"/>
          <w:szCs w:val="22"/>
        </w:rPr>
        <w:t>2018. i 2019</w:t>
      </w:r>
      <w:r w:rsidRPr="00A155F9">
        <w:rPr>
          <w:rFonts w:eastAsia="Calibri" w:cs="Arial"/>
          <w:b w:val="0"/>
          <w:i/>
          <w:color w:val="000000" w:themeColor="text1"/>
          <w:sz w:val="22"/>
          <w:szCs w:val="22"/>
        </w:rPr>
        <w:t>. godini, u kunama</w:t>
      </w:r>
      <w:bookmarkEnd w:id="53"/>
      <w:bookmarkEnd w:id="54"/>
      <w:bookmarkEnd w:id="55"/>
      <w:bookmarkEnd w:id="56"/>
      <w:bookmarkEnd w:id="57"/>
      <w:bookmarkEnd w:id="58"/>
    </w:p>
    <w:p w14:paraId="224CCD23" w14:textId="77777777" w:rsidR="00663488" w:rsidRDefault="00495FDC" w:rsidP="00663488">
      <w:pPr>
        <w:jc w:val="center"/>
        <w:rPr>
          <w:sz w:val="24"/>
        </w:rPr>
      </w:pPr>
      <w:r>
        <w:rPr>
          <w:noProof/>
          <w:sz w:val="24"/>
          <w:lang w:eastAsia="hr-HR"/>
        </w:rPr>
        <w:drawing>
          <wp:inline distT="0" distB="0" distL="0" distR="0" wp14:anchorId="2F3253E4" wp14:editId="7022F142">
            <wp:extent cx="5305425" cy="2295525"/>
            <wp:effectExtent l="19050" t="19050" r="9525" b="9525"/>
            <wp:docPr id="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6680C4" w14:textId="77777777" w:rsidR="008D05F5" w:rsidRPr="002317D2" w:rsidRDefault="00B66F3B" w:rsidP="002317D2">
      <w:pPr>
        <w:spacing w:line="276" w:lineRule="auto"/>
        <w:jc w:val="center"/>
        <w:rPr>
          <w:rFonts w:ascii="Arial" w:eastAsia="Calibri" w:hAnsi="Arial" w:cs="Arial"/>
          <w:i/>
          <w:sz w:val="20"/>
        </w:rPr>
      </w:pPr>
      <w:r w:rsidRPr="00B66F3B">
        <w:rPr>
          <w:rFonts w:ascii="Arial" w:eastAsia="Calibri" w:hAnsi="Arial" w:cs="Arial"/>
          <w:i/>
          <w:sz w:val="20"/>
        </w:rPr>
        <w:t xml:space="preserve">Izvor: </w:t>
      </w:r>
      <w:r w:rsidR="003B6524" w:rsidRPr="003B6524">
        <w:rPr>
          <w:rFonts w:ascii="Arial" w:eastAsia="Calibri" w:hAnsi="Arial" w:cs="Arial"/>
          <w:i/>
          <w:sz w:val="20"/>
        </w:rPr>
        <w:t>Izvještaj o prihodima i rashodima, primicima i izdacima za razdoblje 1. siječnja 2019. godine do 31. prosinca 2019. godine</w:t>
      </w:r>
    </w:p>
    <w:p w14:paraId="3266E33A" w14:textId="19B14AAF" w:rsidR="00495FDC" w:rsidRPr="00A155F9" w:rsidRDefault="00495FDC" w:rsidP="00495FDC">
      <w:pPr>
        <w:spacing w:line="276" w:lineRule="auto"/>
        <w:jc w:val="both"/>
        <w:rPr>
          <w:color w:val="000000" w:themeColor="text1"/>
          <w:sz w:val="24"/>
        </w:rPr>
      </w:pPr>
      <w:r w:rsidRPr="00A155F9">
        <w:rPr>
          <w:color w:val="000000" w:themeColor="text1"/>
          <w:sz w:val="24"/>
        </w:rPr>
        <w:lastRenderedPageBreak/>
        <w:t xml:space="preserve">Na temelju provedene analize Izvještaja o prihodima i rashodima, primicima i izdacima Općine </w:t>
      </w:r>
      <w:r w:rsidR="00A93125" w:rsidRPr="00A155F9">
        <w:rPr>
          <w:color w:val="000000" w:themeColor="text1"/>
          <w:sz w:val="24"/>
        </w:rPr>
        <w:t>Križ</w:t>
      </w:r>
      <w:r w:rsidRPr="00A155F9">
        <w:rPr>
          <w:color w:val="000000" w:themeColor="text1"/>
          <w:sz w:val="24"/>
        </w:rPr>
        <w:t xml:space="preserve"> z</w:t>
      </w:r>
      <w:r w:rsidR="003B6524" w:rsidRPr="00A155F9">
        <w:rPr>
          <w:color w:val="000000" w:themeColor="text1"/>
          <w:sz w:val="24"/>
        </w:rPr>
        <w:t>a razdoblje od 01. siječnja 2019. godine do 31. prosinca 2019</w:t>
      </w:r>
      <w:r w:rsidRPr="00A155F9">
        <w:rPr>
          <w:color w:val="000000" w:themeColor="text1"/>
          <w:sz w:val="24"/>
        </w:rPr>
        <w:t>. godine utvrđuje s</w:t>
      </w:r>
      <w:r w:rsidR="003B6524" w:rsidRPr="00A155F9">
        <w:rPr>
          <w:color w:val="000000" w:themeColor="text1"/>
          <w:sz w:val="24"/>
        </w:rPr>
        <w:t>e da je Općina na dan 31.12.2019</w:t>
      </w:r>
      <w:r w:rsidRPr="00A155F9">
        <w:rPr>
          <w:color w:val="000000" w:themeColor="text1"/>
          <w:sz w:val="24"/>
        </w:rPr>
        <w:t>. godine ostvarila poslovni rezultat po sljedećim kategorijama, i to :</w:t>
      </w:r>
    </w:p>
    <w:p w14:paraId="30280402" w14:textId="77777777" w:rsidR="00495FDC" w:rsidRPr="00A155F9" w:rsidRDefault="00495FDC" w:rsidP="00495FDC">
      <w:pPr>
        <w:spacing w:line="276" w:lineRule="auto"/>
        <w:jc w:val="both"/>
        <w:rPr>
          <w:color w:val="000000" w:themeColor="text1"/>
          <w:sz w:val="24"/>
        </w:rPr>
      </w:pPr>
    </w:p>
    <w:p w14:paraId="0A2E95B3" w14:textId="2A652C3D" w:rsidR="00495FDC" w:rsidRPr="0061423F" w:rsidRDefault="00495FDC" w:rsidP="00A155F9">
      <w:pPr>
        <w:numPr>
          <w:ilvl w:val="0"/>
          <w:numId w:val="8"/>
        </w:numPr>
        <w:spacing w:line="276" w:lineRule="auto"/>
        <w:jc w:val="both"/>
        <w:rPr>
          <w:color w:val="000000" w:themeColor="text1"/>
          <w:sz w:val="24"/>
        </w:rPr>
      </w:pPr>
      <w:r w:rsidRPr="0061423F">
        <w:rPr>
          <w:color w:val="000000" w:themeColor="text1"/>
          <w:sz w:val="24"/>
        </w:rPr>
        <w:t xml:space="preserve">višak prihoda poslovanja u iznosu od </w:t>
      </w:r>
      <w:r w:rsidR="00A155F9" w:rsidRPr="0061423F">
        <w:rPr>
          <w:color w:val="000000" w:themeColor="text1"/>
          <w:sz w:val="24"/>
        </w:rPr>
        <w:t xml:space="preserve">3.485.682 </w:t>
      </w:r>
      <w:r w:rsidRPr="0061423F">
        <w:rPr>
          <w:color w:val="000000" w:themeColor="text1"/>
          <w:sz w:val="24"/>
        </w:rPr>
        <w:t>kn</w:t>
      </w:r>
    </w:p>
    <w:p w14:paraId="3831A6C1" w14:textId="73F01057" w:rsidR="00495FDC" w:rsidRPr="0061423F" w:rsidRDefault="00495FDC" w:rsidP="00A155F9">
      <w:pPr>
        <w:numPr>
          <w:ilvl w:val="0"/>
          <w:numId w:val="8"/>
        </w:numPr>
        <w:spacing w:line="276" w:lineRule="auto"/>
        <w:jc w:val="both"/>
        <w:rPr>
          <w:color w:val="000000" w:themeColor="text1"/>
          <w:sz w:val="24"/>
        </w:rPr>
      </w:pPr>
      <w:r w:rsidRPr="0061423F">
        <w:rPr>
          <w:color w:val="000000" w:themeColor="text1"/>
          <w:sz w:val="24"/>
        </w:rPr>
        <w:t xml:space="preserve">manjak prihoda od nefinancijske imovine u iznosu od </w:t>
      </w:r>
      <w:r w:rsidR="00A155F9" w:rsidRPr="0061423F">
        <w:rPr>
          <w:color w:val="000000" w:themeColor="text1"/>
          <w:sz w:val="24"/>
        </w:rPr>
        <w:t xml:space="preserve">1.371.409 </w:t>
      </w:r>
      <w:r w:rsidRPr="0061423F">
        <w:rPr>
          <w:color w:val="000000" w:themeColor="text1"/>
          <w:sz w:val="24"/>
        </w:rPr>
        <w:t>kn</w:t>
      </w:r>
    </w:p>
    <w:p w14:paraId="63D712D4" w14:textId="1FFC0BC8" w:rsidR="00A833D0" w:rsidRPr="0061423F" w:rsidRDefault="00A155F9" w:rsidP="00A155F9">
      <w:pPr>
        <w:numPr>
          <w:ilvl w:val="0"/>
          <w:numId w:val="8"/>
        </w:numPr>
        <w:spacing w:line="276" w:lineRule="auto"/>
        <w:jc w:val="both"/>
        <w:rPr>
          <w:color w:val="000000" w:themeColor="text1"/>
          <w:sz w:val="24"/>
        </w:rPr>
      </w:pPr>
      <w:r w:rsidRPr="0061423F">
        <w:rPr>
          <w:color w:val="000000" w:themeColor="text1"/>
          <w:sz w:val="24"/>
        </w:rPr>
        <w:t>manjak</w:t>
      </w:r>
      <w:r w:rsidR="00A833D0" w:rsidRPr="0061423F">
        <w:rPr>
          <w:color w:val="000000" w:themeColor="text1"/>
          <w:sz w:val="24"/>
        </w:rPr>
        <w:t xml:space="preserve"> primitaka od financijske imovine i obveza</w:t>
      </w:r>
      <w:r w:rsidR="00A833D0" w:rsidRPr="0061423F">
        <w:rPr>
          <w:color w:val="000000" w:themeColor="text1"/>
        </w:rPr>
        <w:t xml:space="preserve"> </w:t>
      </w:r>
      <w:r w:rsidR="00A833D0" w:rsidRPr="0061423F">
        <w:rPr>
          <w:color w:val="000000" w:themeColor="text1"/>
          <w:sz w:val="24"/>
        </w:rPr>
        <w:t xml:space="preserve">u iznosu od </w:t>
      </w:r>
      <w:r w:rsidRPr="0061423F">
        <w:rPr>
          <w:color w:val="000000" w:themeColor="text1"/>
          <w:sz w:val="24"/>
        </w:rPr>
        <w:t xml:space="preserve">4.090.909 </w:t>
      </w:r>
      <w:r w:rsidR="00A833D0" w:rsidRPr="0061423F">
        <w:rPr>
          <w:color w:val="000000" w:themeColor="text1"/>
          <w:sz w:val="24"/>
        </w:rPr>
        <w:t>kn</w:t>
      </w:r>
    </w:p>
    <w:p w14:paraId="4CFA2B40" w14:textId="44AB1571" w:rsidR="00495FDC" w:rsidRPr="0061423F" w:rsidRDefault="00A155F9" w:rsidP="00A155F9">
      <w:pPr>
        <w:numPr>
          <w:ilvl w:val="0"/>
          <w:numId w:val="8"/>
        </w:numPr>
        <w:spacing w:line="276" w:lineRule="auto"/>
        <w:jc w:val="both"/>
        <w:rPr>
          <w:color w:val="000000" w:themeColor="text1"/>
          <w:sz w:val="24"/>
        </w:rPr>
      </w:pPr>
      <w:r w:rsidRPr="0061423F">
        <w:rPr>
          <w:color w:val="000000" w:themeColor="text1"/>
          <w:sz w:val="24"/>
        </w:rPr>
        <w:t>ukupan manjak</w:t>
      </w:r>
      <w:r w:rsidR="00495FDC" w:rsidRPr="0061423F">
        <w:rPr>
          <w:color w:val="000000" w:themeColor="text1"/>
          <w:sz w:val="24"/>
        </w:rPr>
        <w:t xml:space="preserve"> prihoda/primitaka u iznosu od </w:t>
      </w:r>
      <w:r w:rsidRPr="0061423F">
        <w:rPr>
          <w:color w:val="000000" w:themeColor="text1"/>
          <w:sz w:val="24"/>
        </w:rPr>
        <w:t xml:space="preserve">1.976.636 </w:t>
      </w:r>
      <w:r w:rsidR="00495FDC" w:rsidRPr="0061423F">
        <w:rPr>
          <w:color w:val="000000" w:themeColor="text1"/>
          <w:sz w:val="24"/>
        </w:rPr>
        <w:t>kn</w:t>
      </w:r>
    </w:p>
    <w:p w14:paraId="345A2718" w14:textId="77777777" w:rsidR="00495FDC" w:rsidRPr="00495FDC" w:rsidRDefault="00495FDC" w:rsidP="00495FDC">
      <w:pPr>
        <w:spacing w:line="276" w:lineRule="auto"/>
        <w:jc w:val="both"/>
        <w:rPr>
          <w:color w:val="000000" w:themeColor="text1"/>
          <w:sz w:val="24"/>
        </w:rPr>
      </w:pPr>
    </w:p>
    <w:p w14:paraId="019A8C54" w14:textId="36EDB66C" w:rsidR="00AB587B" w:rsidRPr="00BE7DFB" w:rsidRDefault="00495FDC" w:rsidP="00495FDC">
      <w:pPr>
        <w:spacing w:line="276" w:lineRule="auto"/>
        <w:jc w:val="both"/>
        <w:rPr>
          <w:color w:val="000000" w:themeColor="text1"/>
          <w:sz w:val="24"/>
        </w:rPr>
      </w:pPr>
      <w:r w:rsidRPr="00BE7DFB">
        <w:rPr>
          <w:color w:val="000000" w:themeColor="text1"/>
          <w:sz w:val="24"/>
        </w:rPr>
        <w:t>Ukupno ostvareni</w:t>
      </w:r>
      <w:r w:rsidR="003B6524" w:rsidRPr="00BE7DFB">
        <w:rPr>
          <w:color w:val="000000" w:themeColor="text1"/>
          <w:sz w:val="24"/>
        </w:rPr>
        <w:t xml:space="preserve"> rashodi/izdaci u 2019</w:t>
      </w:r>
      <w:r w:rsidRPr="00BE7DFB">
        <w:rPr>
          <w:color w:val="000000" w:themeColor="text1"/>
          <w:sz w:val="24"/>
        </w:rPr>
        <w:t xml:space="preserve">. godini iznose </w:t>
      </w:r>
      <w:r w:rsidR="00DC4482" w:rsidRPr="00BE7DFB">
        <w:rPr>
          <w:bCs/>
          <w:color w:val="000000" w:themeColor="text1"/>
          <w:sz w:val="24"/>
        </w:rPr>
        <w:t xml:space="preserve">24.786.693 </w:t>
      </w:r>
      <w:r w:rsidR="00AB587B" w:rsidRPr="00BE7DFB">
        <w:rPr>
          <w:color w:val="000000" w:themeColor="text1"/>
          <w:sz w:val="24"/>
        </w:rPr>
        <w:t xml:space="preserve">kn, što je za </w:t>
      </w:r>
      <w:r w:rsidR="00DC4482" w:rsidRPr="00BE7DFB">
        <w:rPr>
          <w:color w:val="000000" w:themeColor="text1"/>
          <w:sz w:val="24"/>
        </w:rPr>
        <w:t>3.728</w:t>
      </w:r>
      <w:r w:rsidR="00B4248E" w:rsidRPr="00BE7DFB">
        <w:rPr>
          <w:color w:val="000000" w:themeColor="text1"/>
          <w:sz w:val="24"/>
        </w:rPr>
        <w:t>.</w:t>
      </w:r>
      <w:r w:rsidR="00DC4482" w:rsidRPr="00BE7DFB">
        <w:rPr>
          <w:color w:val="000000" w:themeColor="text1"/>
          <w:sz w:val="24"/>
        </w:rPr>
        <w:t>998</w:t>
      </w:r>
      <w:r w:rsidR="00B4248E" w:rsidRPr="00BE7DFB">
        <w:rPr>
          <w:color w:val="000000" w:themeColor="text1"/>
          <w:sz w:val="24"/>
        </w:rPr>
        <w:t xml:space="preserve"> kn ili </w:t>
      </w:r>
      <w:r w:rsidR="00DC4482" w:rsidRPr="00BE7DFB">
        <w:rPr>
          <w:color w:val="000000" w:themeColor="text1"/>
          <w:sz w:val="24"/>
        </w:rPr>
        <w:t>13,08% manje</w:t>
      </w:r>
      <w:r w:rsidRPr="00BE7DFB">
        <w:rPr>
          <w:color w:val="000000" w:themeColor="text1"/>
          <w:sz w:val="24"/>
        </w:rPr>
        <w:t xml:space="preserve"> u odnosu na prethodnu godinu. </w:t>
      </w:r>
      <w:r w:rsidR="00BE7DFB" w:rsidRPr="00BE7DFB">
        <w:rPr>
          <w:color w:val="000000" w:themeColor="text1"/>
          <w:sz w:val="24"/>
        </w:rPr>
        <w:t>Manj</w:t>
      </w:r>
      <w:r w:rsidR="00B4248E" w:rsidRPr="00BE7DFB">
        <w:rPr>
          <w:color w:val="000000" w:themeColor="text1"/>
          <w:sz w:val="24"/>
        </w:rPr>
        <w:t>ak</w:t>
      </w:r>
      <w:r w:rsidRPr="00BE7DFB">
        <w:rPr>
          <w:color w:val="000000" w:themeColor="text1"/>
          <w:sz w:val="24"/>
        </w:rPr>
        <w:t xml:space="preserve"> prihoda/primitaka u teku</w:t>
      </w:r>
      <w:r w:rsidR="00AB587B" w:rsidRPr="00BE7DFB">
        <w:rPr>
          <w:color w:val="000000" w:themeColor="text1"/>
          <w:sz w:val="24"/>
        </w:rPr>
        <w:t xml:space="preserve">ćoj godini iznosio je </w:t>
      </w:r>
      <w:r w:rsidR="00BE7DFB" w:rsidRPr="00BE7DFB">
        <w:rPr>
          <w:color w:val="000000" w:themeColor="text1"/>
          <w:sz w:val="24"/>
        </w:rPr>
        <w:t xml:space="preserve">1.976.636 </w:t>
      </w:r>
      <w:r w:rsidRPr="00BE7DFB">
        <w:rPr>
          <w:color w:val="000000" w:themeColor="text1"/>
          <w:sz w:val="24"/>
        </w:rPr>
        <w:t xml:space="preserve">kn, dok je preneseni </w:t>
      </w:r>
      <w:r w:rsidR="00FA3891" w:rsidRPr="00BE7DFB">
        <w:rPr>
          <w:color w:val="000000" w:themeColor="text1"/>
          <w:sz w:val="24"/>
        </w:rPr>
        <w:t>višak</w:t>
      </w:r>
      <w:r w:rsidRPr="00BE7DFB">
        <w:rPr>
          <w:color w:val="000000" w:themeColor="text1"/>
          <w:sz w:val="24"/>
        </w:rPr>
        <w:t xml:space="preserve"> prihoda/primitaka iz </w:t>
      </w:r>
      <w:r w:rsidR="005A4241" w:rsidRPr="00BE7DFB">
        <w:rPr>
          <w:color w:val="000000" w:themeColor="text1"/>
          <w:sz w:val="24"/>
        </w:rPr>
        <w:t>prethodnog razdoblja iznosio</w:t>
      </w:r>
      <w:r w:rsidR="00B4248E" w:rsidRPr="00BE7DFB">
        <w:rPr>
          <w:color w:val="000000" w:themeColor="text1"/>
          <w:sz w:val="24"/>
        </w:rPr>
        <w:t xml:space="preserve"> </w:t>
      </w:r>
      <w:r w:rsidR="00BE7DFB" w:rsidRPr="00BE7DFB">
        <w:rPr>
          <w:color w:val="000000" w:themeColor="text1"/>
          <w:sz w:val="24"/>
        </w:rPr>
        <w:t xml:space="preserve">2.212.151 </w:t>
      </w:r>
      <w:r w:rsidRPr="00BE7DFB">
        <w:rPr>
          <w:color w:val="000000" w:themeColor="text1"/>
          <w:sz w:val="24"/>
        </w:rPr>
        <w:t xml:space="preserve">kn, </w:t>
      </w:r>
      <w:r w:rsidR="00AB587B" w:rsidRPr="00BE7DFB">
        <w:rPr>
          <w:color w:val="000000" w:themeColor="text1"/>
          <w:sz w:val="24"/>
        </w:rPr>
        <w:t xml:space="preserve">temeljem čega dobivamo iznos od </w:t>
      </w:r>
      <w:r w:rsidR="00BE7DFB" w:rsidRPr="00BE7DFB">
        <w:rPr>
          <w:color w:val="000000" w:themeColor="text1"/>
          <w:sz w:val="24"/>
        </w:rPr>
        <w:t xml:space="preserve">235.515 </w:t>
      </w:r>
      <w:r w:rsidR="00AB587B" w:rsidRPr="00BE7DFB">
        <w:rPr>
          <w:color w:val="000000" w:themeColor="text1"/>
          <w:sz w:val="24"/>
        </w:rPr>
        <w:t xml:space="preserve">kn </w:t>
      </w:r>
      <w:r w:rsidR="00FA3891" w:rsidRPr="00BE7DFB">
        <w:rPr>
          <w:color w:val="000000" w:themeColor="text1"/>
          <w:sz w:val="24"/>
        </w:rPr>
        <w:t>viš</w:t>
      </w:r>
      <w:r w:rsidR="00680BCF" w:rsidRPr="00BE7DFB">
        <w:rPr>
          <w:color w:val="000000" w:themeColor="text1"/>
          <w:sz w:val="24"/>
        </w:rPr>
        <w:t>ka</w:t>
      </w:r>
      <w:r w:rsidR="00AB587B" w:rsidRPr="00BE7DFB">
        <w:rPr>
          <w:color w:val="000000" w:themeColor="text1"/>
          <w:sz w:val="24"/>
        </w:rPr>
        <w:t xml:space="preserve"> prihoda i primitaka </w:t>
      </w:r>
      <w:r w:rsidR="00FA3891" w:rsidRPr="00BE7DFB">
        <w:rPr>
          <w:color w:val="000000" w:themeColor="text1"/>
          <w:sz w:val="24"/>
        </w:rPr>
        <w:t>raspoloživog</w:t>
      </w:r>
      <w:r w:rsidR="00AB587B" w:rsidRPr="00BE7DFB">
        <w:rPr>
          <w:color w:val="000000" w:themeColor="text1"/>
          <w:sz w:val="24"/>
        </w:rPr>
        <w:t xml:space="preserve"> u sljedećem razdoblju.</w:t>
      </w:r>
    </w:p>
    <w:p w14:paraId="2106265E" w14:textId="77777777" w:rsidR="00AB587B" w:rsidRPr="00495FDC" w:rsidRDefault="00AB587B" w:rsidP="00495FDC">
      <w:pPr>
        <w:spacing w:line="276" w:lineRule="auto"/>
        <w:jc w:val="both"/>
        <w:rPr>
          <w:color w:val="000000" w:themeColor="text1"/>
          <w:sz w:val="24"/>
        </w:rPr>
      </w:pPr>
    </w:p>
    <w:p w14:paraId="03FAB24E" w14:textId="79DEB153" w:rsidR="00495FDC" w:rsidRPr="004A7A05" w:rsidRDefault="00495FDC" w:rsidP="00495FDC">
      <w:pPr>
        <w:spacing w:line="276" w:lineRule="auto"/>
        <w:jc w:val="both"/>
        <w:rPr>
          <w:color w:val="000000" w:themeColor="text1"/>
          <w:sz w:val="24"/>
        </w:rPr>
      </w:pPr>
      <w:r w:rsidRPr="004A7A05">
        <w:rPr>
          <w:color w:val="000000" w:themeColor="text1"/>
          <w:sz w:val="24"/>
        </w:rPr>
        <w:t xml:space="preserve">Proračunska sredstva su korištena za obavljanje poslova iz samoupravnog djelokruga, a vrijednosno najznačajniji rashodi/izdaci su ostvareni kroz </w:t>
      </w:r>
      <w:r w:rsidR="007F0E32" w:rsidRPr="004A7A05">
        <w:rPr>
          <w:color w:val="000000" w:themeColor="text1"/>
          <w:sz w:val="24"/>
        </w:rPr>
        <w:t>izdatke za otplatu glavnice primljenih kredita i zajmova</w:t>
      </w:r>
      <w:r w:rsidR="0049261B" w:rsidRPr="004A7A05">
        <w:rPr>
          <w:color w:val="000000" w:themeColor="text1"/>
          <w:sz w:val="24"/>
        </w:rPr>
        <w:t xml:space="preserve"> </w:t>
      </w:r>
      <w:r w:rsidRPr="004A7A05">
        <w:rPr>
          <w:color w:val="000000" w:themeColor="text1"/>
          <w:sz w:val="24"/>
        </w:rPr>
        <w:t xml:space="preserve">u iznosu od </w:t>
      </w:r>
      <w:r w:rsidR="007F0E32" w:rsidRPr="004A7A05">
        <w:rPr>
          <w:color w:val="000000" w:themeColor="text1"/>
          <w:sz w:val="24"/>
        </w:rPr>
        <w:t xml:space="preserve">6.590.909 </w:t>
      </w:r>
      <w:r w:rsidRPr="004A7A05">
        <w:rPr>
          <w:color w:val="000000" w:themeColor="text1"/>
          <w:sz w:val="24"/>
        </w:rPr>
        <w:t xml:space="preserve">kn ili </w:t>
      </w:r>
      <w:r w:rsidR="004A7A05" w:rsidRPr="004A7A05">
        <w:rPr>
          <w:color w:val="000000" w:themeColor="text1"/>
          <w:sz w:val="24"/>
        </w:rPr>
        <w:t>26,59</w:t>
      </w:r>
      <w:r w:rsidRPr="004A7A05">
        <w:rPr>
          <w:color w:val="000000" w:themeColor="text1"/>
          <w:sz w:val="24"/>
        </w:rPr>
        <w:t xml:space="preserve">%, </w:t>
      </w:r>
      <w:r w:rsidR="0049261B" w:rsidRPr="004A7A05">
        <w:rPr>
          <w:color w:val="000000" w:themeColor="text1"/>
          <w:sz w:val="24"/>
        </w:rPr>
        <w:t xml:space="preserve">materijalne rashode </w:t>
      </w:r>
      <w:r w:rsidRPr="004A7A05">
        <w:rPr>
          <w:color w:val="000000" w:themeColor="text1"/>
          <w:sz w:val="24"/>
        </w:rPr>
        <w:t xml:space="preserve">u iznosu od </w:t>
      </w:r>
      <w:r w:rsidR="007F0E32" w:rsidRPr="004A7A05">
        <w:rPr>
          <w:color w:val="000000" w:themeColor="text1"/>
          <w:sz w:val="24"/>
        </w:rPr>
        <w:t xml:space="preserve">6.536.358 </w:t>
      </w:r>
      <w:r w:rsidR="00AB587B" w:rsidRPr="004A7A05">
        <w:rPr>
          <w:color w:val="000000" w:themeColor="text1"/>
          <w:sz w:val="24"/>
        </w:rPr>
        <w:t>kn ili</w:t>
      </w:r>
      <w:r w:rsidR="004A7A05" w:rsidRPr="004A7A05">
        <w:rPr>
          <w:color w:val="000000" w:themeColor="text1"/>
          <w:sz w:val="24"/>
        </w:rPr>
        <w:t xml:space="preserve"> 26</w:t>
      </w:r>
      <w:r w:rsidR="00475291" w:rsidRPr="004A7A05">
        <w:rPr>
          <w:color w:val="000000" w:themeColor="text1"/>
          <w:sz w:val="24"/>
        </w:rPr>
        <w:t>,</w:t>
      </w:r>
      <w:r w:rsidR="004A7A05" w:rsidRPr="004A7A05">
        <w:rPr>
          <w:color w:val="000000" w:themeColor="text1"/>
          <w:sz w:val="24"/>
        </w:rPr>
        <w:t>37</w:t>
      </w:r>
      <w:r w:rsidR="00AB587B" w:rsidRPr="004A7A05">
        <w:rPr>
          <w:color w:val="000000" w:themeColor="text1"/>
          <w:sz w:val="24"/>
        </w:rPr>
        <w:t xml:space="preserve">% te </w:t>
      </w:r>
      <w:r w:rsidR="007F0E32" w:rsidRPr="004A7A05">
        <w:rPr>
          <w:color w:val="000000" w:themeColor="text1"/>
          <w:sz w:val="24"/>
        </w:rPr>
        <w:t xml:space="preserve">ostale </w:t>
      </w:r>
      <w:r w:rsidR="0086114F" w:rsidRPr="004A7A05">
        <w:rPr>
          <w:color w:val="000000" w:themeColor="text1"/>
          <w:sz w:val="24"/>
        </w:rPr>
        <w:t xml:space="preserve">rashode </w:t>
      </w:r>
      <w:r w:rsidRPr="004A7A05">
        <w:rPr>
          <w:color w:val="000000" w:themeColor="text1"/>
          <w:sz w:val="24"/>
        </w:rPr>
        <w:t xml:space="preserve">u iznosu od </w:t>
      </w:r>
      <w:r w:rsidR="007F0E32" w:rsidRPr="004A7A05">
        <w:rPr>
          <w:color w:val="000000" w:themeColor="text1"/>
          <w:sz w:val="24"/>
        </w:rPr>
        <w:t xml:space="preserve">3.031.395 </w:t>
      </w:r>
      <w:r w:rsidRPr="004A7A05">
        <w:rPr>
          <w:color w:val="000000" w:themeColor="text1"/>
          <w:sz w:val="24"/>
        </w:rPr>
        <w:t xml:space="preserve">kn ili </w:t>
      </w:r>
      <w:r w:rsidR="004A7A05" w:rsidRPr="004A7A05">
        <w:rPr>
          <w:color w:val="000000" w:themeColor="text1"/>
          <w:sz w:val="24"/>
        </w:rPr>
        <w:t>12,23</w:t>
      </w:r>
      <w:r w:rsidRPr="004A7A05">
        <w:rPr>
          <w:color w:val="000000" w:themeColor="text1"/>
          <w:sz w:val="24"/>
        </w:rPr>
        <w:t>% od ukupno ostvarenih rashoda/izdataka.</w:t>
      </w:r>
    </w:p>
    <w:p w14:paraId="43970442" w14:textId="77777777" w:rsidR="00663488" w:rsidRDefault="00663488" w:rsidP="00663488">
      <w:pPr>
        <w:spacing w:line="276" w:lineRule="auto"/>
        <w:jc w:val="both"/>
        <w:rPr>
          <w:color w:val="FF0000"/>
          <w:sz w:val="24"/>
        </w:rPr>
      </w:pPr>
    </w:p>
    <w:p w14:paraId="138B36BA" w14:textId="2A0A7261" w:rsidR="00663488" w:rsidRPr="00392EAE" w:rsidRDefault="00663488" w:rsidP="00663488">
      <w:pPr>
        <w:pStyle w:val="Opisslike"/>
        <w:keepNext/>
        <w:spacing w:after="0"/>
        <w:jc w:val="center"/>
        <w:rPr>
          <w:rFonts w:cs="Arial"/>
          <w:b w:val="0"/>
          <w:i/>
          <w:color w:val="000000" w:themeColor="text1"/>
          <w:sz w:val="22"/>
          <w:szCs w:val="22"/>
        </w:rPr>
      </w:pPr>
      <w:bookmarkStart w:id="59" w:name="_Toc434560647"/>
      <w:bookmarkStart w:id="60" w:name="_Toc434560706"/>
      <w:bookmarkStart w:id="61" w:name="_Toc434560816"/>
      <w:bookmarkStart w:id="62" w:name="_Toc434560843"/>
      <w:bookmarkStart w:id="63" w:name="_Toc23164646"/>
      <w:bookmarkStart w:id="64" w:name="_Toc48820803"/>
      <w:r w:rsidRPr="0074470F">
        <w:rPr>
          <w:rFonts w:cs="Arial"/>
          <w:b w:val="0"/>
          <w:i/>
          <w:color w:val="000000" w:themeColor="text1"/>
          <w:sz w:val="22"/>
          <w:szCs w:val="22"/>
        </w:rPr>
        <w:t xml:space="preserve">Grafikon </w:t>
      </w:r>
      <w:r w:rsidR="00592F90" w:rsidRPr="0074470F">
        <w:rPr>
          <w:rFonts w:cs="Arial"/>
          <w:b w:val="0"/>
          <w:i/>
          <w:color w:val="000000" w:themeColor="text1"/>
          <w:sz w:val="22"/>
          <w:szCs w:val="22"/>
        </w:rPr>
        <w:fldChar w:fldCharType="begin"/>
      </w:r>
      <w:r w:rsidRPr="0074470F">
        <w:rPr>
          <w:rFonts w:cs="Arial"/>
          <w:b w:val="0"/>
          <w:i/>
          <w:color w:val="000000" w:themeColor="text1"/>
          <w:sz w:val="22"/>
          <w:szCs w:val="22"/>
        </w:rPr>
        <w:instrText xml:space="preserve"> SEQ Grafikon \* ARABIC </w:instrText>
      </w:r>
      <w:r w:rsidR="00592F90" w:rsidRPr="0074470F">
        <w:rPr>
          <w:rFonts w:cs="Arial"/>
          <w:b w:val="0"/>
          <w:i/>
          <w:color w:val="000000" w:themeColor="text1"/>
          <w:sz w:val="22"/>
          <w:szCs w:val="22"/>
        </w:rPr>
        <w:fldChar w:fldCharType="separate"/>
      </w:r>
      <w:r w:rsidR="002E563C">
        <w:rPr>
          <w:rFonts w:cs="Arial"/>
          <w:b w:val="0"/>
          <w:i/>
          <w:noProof/>
          <w:color w:val="000000" w:themeColor="text1"/>
          <w:sz w:val="22"/>
          <w:szCs w:val="22"/>
        </w:rPr>
        <w:t>4</w:t>
      </w:r>
      <w:r w:rsidR="00592F90" w:rsidRPr="0074470F">
        <w:rPr>
          <w:rFonts w:cs="Arial"/>
          <w:b w:val="0"/>
          <w:i/>
          <w:color w:val="000000" w:themeColor="text1"/>
          <w:sz w:val="22"/>
          <w:szCs w:val="22"/>
        </w:rPr>
        <w:fldChar w:fldCharType="end"/>
      </w:r>
      <w:r w:rsidRPr="0074470F">
        <w:rPr>
          <w:rFonts w:eastAsia="Calibri" w:cs="Arial"/>
          <w:b w:val="0"/>
          <w:i/>
          <w:color w:val="000000" w:themeColor="text1"/>
          <w:sz w:val="22"/>
          <w:szCs w:val="22"/>
        </w:rPr>
        <w:t xml:space="preserve"> Prikaz ukupno ostvarenih prihoda/primitaka i rash</w:t>
      </w:r>
      <w:r w:rsidR="00D050D9" w:rsidRPr="0074470F">
        <w:rPr>
          <w:rFonts w:eastAsia="Calibri" w:cs="Arial"/>
          <w:b w:val="0"/>
          <w:i/>
          <w:color w:val="000000" w:themeColor="text1"/>
          <w:sz w:val="22"/>
          <w:szCs w:val="22"/>
        </w:rPr>
        <w:t xml:space="preserve">oda/izdataka u </w:t>
      </w:r>
      <w:r w:rsidR="00F6322C" w:rsidRPr="0074470F">
        <w:rPr>
          <w:rFonts w:eastAsia="Calibri" w:cs="Arial"/>
          <w:b w:val="0"/>
          <w:i/>
          <w:color w:val="000000" w:themeColor="text1"/>
          <w:sz w:val="22"/>
          <w:szCs w:val="22"/>
        </w:rPr>
        <w:t>2018.</w:t>
      </w:r>
      <w:r w:rsidR="00D050D9" w:rsidRPr="0074470F">
        <w:rPr>
          <w:rFonts w:eastAsia="Calibri" w:cs="Arial"/>
          <w:b w:val="0"/>
          <w:i/>
          <w:color w:val="000000" w:themeColor="text1"/>
          <w:sz w:val="22"/>
          <w:szCs w:val="22"/>
        </w:rPr>
        <w:t xml:space="preserve"> </w:t>
      </w:r>
      <w:r w:rsidR="00F6322C" w:rsidRPr="0074470F">
        <w:rPr>
          <w:rFonts w:eastAsia="Calibri" w:cs="Arial"/>
          <w:b w:val="0"/>
          <w:i/>
          <w:color w:val="000000" w:themeColor="text1"/>
          <w:sz w:val="22"/>
          <w:szCs w:val="22"/>
        </w:rPr>
        <w:t xml:space="preserve">i </w:t>
      </w:r>
      <w:r w:rsidR="003B6524" w:rsidRPr="0074470F">
        <w:rPr>
          <w:rFonts w:eastAsia="Calibri" w:cs="Arial"/>
          <w:b w:val="0"/>
          <w:i/>
          <w:color w:val="000000" w:themeColor="text1"/>
          <w:sz w:val="22"/>
          <w:szCs w:val="22"/>
        </w:rPr>
        <w:t>2019</w:t>
      </w:r>
      <w:r w:rsidRPr="0074470F">
        <w:rPr>
          <w:rFonts w:eastAsia="Calibri" w:cs="Arial"/>
          <w:b w:val="0"/>
          <w:i/>
          <w:color w:val="000000" w:themeColor="text1"/>
          <w:sz w:val="22"/>
          <w:szCs w:val="22"/>
        </w:rPr>
        <w:t>. godin</w:t>
      </w:r>
      <w:bookmarkEnd w:id="59"/>
      <w:bookmarkEnd w:id="60"/>
      <w:bookmarkEnd w:id="61"/>
      <w:bookmarkEnd w:id="62"/>
      <w:bookmarkEnd w:id="63"/>
      <w:r w:rsidR="00F6322C" w:rsidRPr="0074470F">
        <w:rPr>
          <w:rFonts w:eastAsia="Calibri" w:cs="Arial"/>
          <w:b w:val="0"/>
          <w:i/>
          <w:color w:val="000000" w:themeColor="text1"/>
          <w:sz w:val="22"/>
          <w:szCs w:val="22"/>
        </w:rPr>
        <w:t>i</w:t>
      </w:r>
      <w:bookmarkEnd w:id="64"/>
    </w:p>
    <w:p w14:paraId="5EBF382A" w14:textId="77777777" w:rsidR="00663488" w:rsidRPr="00C27BE9" w:rsidRDefault="00495FDC" w:rsidP="00663488">
      <w:pPr>
        <w:jc w:val="center"/>
        <w:rPr>
          <w:rFonts w:eastAsia="Times New Roman" w:cs="Arial"/>
          <w:sz w:val="24"/>
          <w:szCs w:val="24"/>
          <w:lang w:eastAsia="hr-HR"/>
        </w:rPr>
      </w:pPr>
      <w:r>
        <w:rPr>
          <w:rFonts w:eastAsia="Times New Roman" w:cs="Arial"/>
          <w:noProof/>
          <w:sz w:val="24"/>
          <w:szCs w:val="24"/>
          <w:lang w:eastAsia="hr-HR"/>
        </w:rPr>
        <w:drawing>
          <wp:inline distT="0" distB="0" distL="0" distR="0" wp14:anchorId="14951F39" wp14:editId="34448D20">
            <wp:extent cx="5686425" cy="2819400"/>
            <wp:effectExtent l="19050" t="19050" r="9525" b="19050"/>
            <wp:docPr id="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DA7EBE" w14:textId="77777777" w:rsidR="001568B2" w:rsidRPr="001568B2" w:rsidRDefault="001568B2" w:rsidP="001568B2">
      <w:pPr>
        <w:spacing w:line="276" w:lineRule="auto"/>
        <w:jc w:val="center"/>
        <w:rPr>
          <w:rFonts w:ascii="Arial" w:eastAsia="Calibri" w:hAnsi="Arial" w:cs="Arial"/>
          <w:i/>
          <w:sz w:val="20"/>
        </w:rPr>
      </w:pPr>
      <w:r w:rsidRPr="001568B2">
        <w:rPr>
          <w:rFonts w:ascii="Arial" w:eastAsia="Calibri" w:hAnsi="Arial" w:cs="Arial"/>
          <w:i/>
          <w:sz w:val="20"/>
        </w:rPr>
        <w:t xml:space="preserve">Izvor: </w:t>
      </w:r>
      <w:r w:rsidR="003B6524" w:rsidRPr="003B6524">
        <w:rPr>
          <w:rFonts w:ascii="Arial" w:eastAsia="Calibri" w:hAnsi="Arial" w:cs="Arial"/>
          <w:i/>
          <w:sz w:val="20"/>
        </w:rPr>
        <w:t>Izvještaj o prihodima i rashodima, primicima i izdacima za razdoblje 1. siječnja 2019. godine do 31. prosinca 2019. godine</w:t>
      </w:r>
    </w:p>
    <w:p w14:paraId="213D36E9" w14:textId="77777777" w:rsidR="007D4276" w:rsidRDefault="007D4276" w:rsidP="00663488">
      <w:pPr>
        <w:spacing w:line="276" w:lineRule="auto"/>
        <w:jc w:val="both"/>
        <w:rPr>
          <w:color w:val="FF0000"/>
          <w:sz w:val="24"/>
        </w:rPr>
      </w:pPr>
    </w:p>
    <w:p w14:paraId="44705419" w14:textId="77777777" w:rsidR="00495FDC" w:rsidRDefault="00495FDC" w:rsidP="00663488">
      <w:pPr>
        <w:spacing w:line="276" w:lineRule="auto"/>
        <w:jc w:val="both"/>
        <w:rPr>
          <w:color w:val="FF0000"/>
          <w:sz w:val="24"/>
        </w:rPr>
      </w:pPr>
    </w:p>
    <w:p w14:paraId="2457198D" w14:textId="77777777" w:rsidR="00050AE7" w:rsidRDefault="00050AE7" w:rsidP="00663488">
      <w:pPr>
        <w:spacing w:line="276" w:lineRule="auto"/>
        <w:jc w:val="both"/>
        <w:rPr>
          <w:color w:val="FF0000"/>
          <w:sz w:val="24"/>
        </w:rPr>
      </w:pPr>
    </w:p>
    <w:p w14:paraId="3C7C013A" w14:textId="77777777" w:rsidR="00663488" w:rsidRDefault="004915A8" w:rsidP="008458DB">
      <w:pPr>
        <w:pStyle w:val="Naslov3"/>
      </w:pPr>
      <w:bookmarkStart w:id="65" w:name="_Toc48737444"/>
      <w:r>
        <w:lastRenderedPageBreak/>
        <w:t>4.4</w:t>
      </w:r>
      <w:r w:rsidR="00D83767" w:rsidRPr="00181105">
        <w:t xml:space="preserve">.2. </w:t>
      </w:r>
      <w:r w:rsidR="00663488" w:rsidRPr="00181105">
        <w:t>Vertikalna analiza financijskih izvještaja</w:t>
      </w:r>
      <w:bookmarkEnd w:id="65"/>
    </w:p>
    <w:p w14:paraId="7C47E116" w14:textId="77777777" w:rsidR="00663488" w:rsidRDefault="00663488" w:rsidP="00663488">
      <w:pPr>
        <w:rPr>
          <w:sz w:val="24"/>
        </w:rPr>
      </w:pPr>
    </w:p>
    <w:p w14:paraId="6C931315" w14:textId="07C593F9" w:rsidR="00663488" w:rsidRPr="00BA26D9" w:rsidRDefault="00663488" w:rsidP="00663488">
      <w:pPr>
        <w:pStyle w:val="Opisslike"/>
        <w:spacing w:after="0"/>
        <w:jc w:val="center"/>
        <w:rPr>
          <w:rFonts w:eastAsia="Times New Roman"/>
          <w:b w:val="0"/>
          <w:i/>
          <w:iCs/>
          <w:color w:val="auto"/>
          <w:sz w:val="22"/>
          <w:szCs w:val="22"/>
          <w:u w:color="F2F2F2"/>
          <w:lang w:eastAsia="hr-HR"/>
        </w:rPr>
      </w:pPr>
      <w:bookmarkStart w:id="66" w:name="_Toc435684056"/>
      <w:bookmarkStart w:id="67" w:name="_Toc23164634"/>
      <w:bookmarkStart w:id="68" w:name="_Toc54611398"/>
      <w:r w:rsidRPr="00750E30">
        <w:rPr>
          <w:b w:val="0"/>
          <w:i/>
          <w:color w:val="auto"/>
          <w:sz w:val="22"/>
          <w:szCs w:val="22"/>
        </w:rPr>
        <w:t xml:space="preserve">Tablica </w:t>
      </w:r>
      <w:r w:rsidR="00A97567">
        <w:rPr>
          <w:b w:val="0"/>
          <w:i/>
          <w:color w:val="auto"/>
          <w:sz w:val="22"/>
          <w:szCs w:val="22"/>
        </w:rPr>
        <w:fldChar w:fldCharType="begin"/>
      </w:r>
      <w:r w:rsidR="00A97567">
        <w:rPr>
          <w:b w:val="0"/>
          <w:i/>
          <w:color w:val="auto"/>
          <w:sz w:val="22"/>
          <w:szCs w:val="22"/>
        </w:rPr>
        <w:instrText xml:space="preserve"> SEQ Tablica \* ARABIC </w:instrText>
      </w:r>
      <w:r w:rsidR="00A97567">
        <w:rPr>
          <w:b w:val="0"/>
          <w:i/>
          <w:color w:val="auto"/>
          <w:sz w:val="22"/>
          <w:szCs w:val="22"/>
        </w:rPr>
        <w:fldChar w:fldCharType="separate"/>
      </w:r>
      <w:r w:rsidR="002E563C">
        <w:rPr>
          <w:b w:val="0"/>
          <w:i/>
          <w:noProof/>
          <w:color w:val="auto"/>
          <w:sz w:val="22"/>
          <w:szCs w:val="22"/>
        </w:rPr>
        <w:t>6</w:t>
      </w:r>
      <w:r w:rsidR="00A97567">
        <w:rPr>
          <w:b w:val="0"/>
          <w:i/>
          <w:color w:val="auto"/>
          <w:sz w:val="22"/>
          <w:szCs w:val="22"/>
        </w:rPr>
        <w:fldChar w:fldCharType="end"/>
      </w:r>
      <w:bookmarkStart w:id="69" w:name="_Toc428868539"/>
      <w:r w:rsidRPr="00750E30">
        <w:rPr>
          <w:rFonts w:eastAsia="Times New Roman"/>
          <w:b w:val="0"/>
          <w:i/>
          <w:iCs/>
          <w:color w:val="auto"/>
          <w:sz w:val="22"/>
          <w:szCs w:val="22"/>
          <w:u w:color="F2F2F2"/>
          <w:lang w:eastAsia="hr-HR"/>
        </w:rPr>
        <w:t xml:space="preserve"> Vertikalna analiza aktive bilance </w:t>
      </w:r>
      <w:bookmarkEnd w:id="66"/>
      <w:bookmarkEnd w:id="69"/>
      <w:r w:rsidR="00FD3025" w:rsidRPr="00750E30">
        <w:rPr>
          <w:rFonts w:eastAsia="Calibri"/>
          <w:b w:val="0"/>
          <w:i/>
          <w:color w:val="auto"/>
          <w:sz w:val="22"/>
          <w:szCs w:val="22"/>
          <w:u w:color="F2F2F2"/>
        </w:rPr>
        <w:t xml:space="preserve">Općine </w:t>
      </w:r>
      <w:bookmarkEnd w:id="67"/>
      <w:r w:rsidR="00A93125">
        <w:rPr>
          <w:rFonts w:eastAsia="Calibri"/>
          <w:b w:val="0"/>
          <w:i/>
          <w:color w:val="auto"/>
          <w:sz w:val="22"/>
          <w:szCs w:val="22"/>
          <w:u w:color="F2F2F2"/>
        </w:rPr>
        <w:t>Križ</w:t>
      </w:r>
      <w:bookmarkEnd w:id="68"/>
    </w:p>
    <w:tbl>
      <w:tblPr>
        <w:tblStyle w:val="Murter-Kornati"/>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2952"/>
        <w:gridCol w:w="1692"/>
        <w:gridCol w:w="851"/>
        <w:gridCol w:w="1559"/>
        <w:gridCol w:w="851"/>
        <w:gridCol w:w="1381"/>
      </w:tblGrid>
      <w:tr w:rsidR="00663488" w:rsidRPr="00E848B3" w14:paraId="3466896B" w14:textId="77777777" w:rsidTr="00A82281">
        <w:trPr>
          <w:trHeight w:val="386"/>
        </w:trPr>
        <w:tc>
          <w:tcPr>
            <w:tcW w:w="0" w:type="auto"/>
            <w:shd w:val="clear" w:color="auto" w:fill="646B86" w:themeFill="text2"/>
          </w:tcPr>
          <w:p w14:paraId="615003D7" w14:textId="77777777"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AKTIVA</w:t>
            </w:r>
          </w:p>
        </w:tc>
        <w:tc>
          <w:tcPr>
            <w:tcW w:w="1692" w:type="dxa"/>
            <w:shd w:val="clear" w:color="auto" w:fill="646B86" w:themeFill="text2"/>
          </w:tcPr>
          <w:p w14:paraId="55B028A5" w14:textId="77777777" w:rsidR="00663488" w:rsidRPr="00E848B3" w:rsidRDefault="00747B1F"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2018</w:t>
            </w:r>
            <w:r w:rsidR="00663488"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14:paraId="62141E1A" w14:textId="77777777"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559" w:type="dxa"/>
            <w:shd w:val="clear" w:color="auto" w:fill="646B86" w:themeFill="text2"/>
          </w:tcPr>
          <w:p w14:paraId="38D3B552" w14:textId="77777777" w:rsidR="00663488" w:rsidRPr="00E848B3" w:rsidRDefault="00747B1F"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2019</w:t>
            </w:r>
            <w:r w:rsidR="00663488"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14:paraId="2CDFD784" w14:textId="77777777"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381" w:type="dxa"/>
            <w:shd w:val="clear" w:color="auto" w:fill="646B86" w:themeFill="text2"/>
          </w:tcPr>
          <w:p w14:paraId="225BBCCB" w14:textId="77777777" w:rsidR="00663488" w:rsidRPr="00E848B3" w:rsidRDefault="00747B1F"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Indeks 2019</w:t>
            </w:r>
            <w:r w:rsidR="006D001A">
              <w:rPr>
                <w:rFonts w:eastAsia="Times New Roman" w:cs="Arial"/>
                <w:b/>
                <w:iCs/>
                <w:color w:val="FFFFFF" w:themeColor="background1"/>
                <w:sz w:val="20"/>
                <w:szCs w:val="20"/>
                <w:u w:color="F2F2F2"/>
                <w:lang w:eastAsia="hr-HR"/>
              </w:rPr>
              <w:t>./201</w:t>
            </w:r>
            <w:r>
              <w:rPr>
                <w:rFonts w:eastAsia="Times New Roman" w:cs="Arial"/>
                <w:b/>
                <w:iCs/>
                <w:color w:val="FFFFFF" w:themeColor="background1"/>
                <w:sz w:val="20"/>
                <w:szCs w:val="20"/>
                <w:u w:color="F2F2F2"/>
                <w:lang w:eastAsia="hr-HR"/>
              </w:rPr>
              <w:t>8</w:t>
            </w:r>
            <w:r w:rsidR="00663488" w:rsidRPr="00E848B3">
              <w:rPr>
                <w:rFonts w:eastAsia="Times New Roman" w:cs="Arial"/>
                <w:b/>
                <w:iCs/>
                <w:color w:val="FFFFFF" w:themeColor="background1"/>
                <w:sz w:val="20"/>
                <w:szCs w:val="20"/>
                <w:u w:color="F2F2F2"/>
                <w:lang w:eastAsia="hr-HR"/>
              </w:rPr>
              <w:t>.</w:t>
            </w:r>
          </w:p>
        </w:tc>
      </w:tr>
      <w:tr w:rsidR="00B33B15" w:rsidRPr="008D7B5E" w14:paraId="289AC818" w14:textId="77777777" w:rsidTr="00B33B15">
        <w:tc>
          <w:tcPr>
            <w:tcW w:w="0" w:type="auto"/>
          </w:tcPr>
          <w:p w14:paraId="5CB2A742" w14:textId="77777777" w:rsidR="00B33B15" w:rsidRPr="008D7B5E" w:rsidRDefault="00B33B15" w:rsidP="00B33B15">
            <w:pPr>
              <w:tabs>
                <w:tab w:val="right" w:leader="dot" w:pos="8640"/>
              </w:tabs>
              <w:rPr>
                <w:rFonts w:eastAsia="Times New Roman" w:cs="Arial"/>
                <w:iCs/>
                <w:sz w:val="20"/>
                <w:szCs w:val="20"/>
                <w:u w:color="F2F2F2"/>
                <w:lang w:eastAsia="hr-HR"/>
              </w:rPr>
            </w:pPr>
            <w:r w:rsidRPr="008D7B5E">
              <w:rPr>
                <w:rFonts w:eastAsia="Times New Roman" w:cs="Arial"/>
                <w:iCs/>
                <w:sz w:val="20"/>
                <w:szCs w:val="20"/>
                <w:u w:color="F2F2F2"/>
                <w:lang w:eastAsia="hr-HR"/>
              </w:rPr>
              <w:t>Dugotrajna imovina</w:t>
            </w:r>
            <w:r>
              <w:rPr>
                <w:rFonts w:eastAsia="Times New Roman" w:cs="Arial"/>
                <w:iCs/>
                <w:sz w:val="20"/>
                <w:szCs w:val="20"/>
                <w:u w:color="F2F2F2"/>
                <w:lang w:eastAsia="hr-HR"/>
              </w:rPr>
              <w:t>/ Nefinancijska imovina</w:t>
            </w:r>
          </w:p>
        </w:tc>
        <w:tc>
          <w:tcPr>
            <w:tcW w:w="1692" w:type="dxa"/>
          </w:tcPr>
          <w:p w14:paraId="4CC78391" w14:textId="5120C071" w:rsidR="00B33B15" w:rsidRPr="009D45EB"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94.380.544</w:t>
            </w:r>
          </w:p>
        </w:tc>
        <w:tc>
          <w:tcPr>
            <w:tcW w:w="851" w:type="dxa"/>
          </w:tcPr>
          <w:p w14:paraId="1D0F1D6E" w14:textId="5B15B933" w:rsidR="00B33B15" w:rsidRPr="008F0D2F" w:rsidRDefault="00417BC4" w:rsidP="00B33B15">
            <w:pPr>
              <w:rPr>
                <w:rFonts w:cs="Arial"/>
                <w:color w:val="000000" w:themeColor="text1"/>
                <w:sz w:val="20"/>
                <w:szCs w:val="20"/>
              </w:rPr>
            </w:pPr>
            <w:r>
              <w:rPr>
                <w:rFonts w:cs="Arial"/>
                <w:color w:val="000000" w:themeColor="text1"/>
                <w:sz w:val="20"/>
                <w:szCs w:val="20"/>
              </w:rPr>
              <w:t>93,06</w:t>
            </w:r>
          </w:p>
        </w:tc>
        <w:tc>
          <w:tcPr>
            <w:tcW w:w="1559" w:type="dxa"/>
          </w:tcPr>
          <w:p w14:paraId="67E8D0F0" w14:textId="4889E58D" w:rsidR="00B33B15" w:rsidRPr="0011080A"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92.093.747</w:t>
            </w:r>
          </w:p>
        </w:tc>
        <w:tc>
          <w:tcPr>
            <w:tcW w:w="851" w:type="dxa"/>
          </w:tcPr>
          <w:p w14:paraId="69A46811" w14:textId="10993230" w:rsidR="00B33B15" w:rsidRPr="009D45EB" w:rsidRDefault="00417BC4" w:rsidP="00B33B15">
            <w:pPr>
              <w:rPr>
                <w:rFonts w:cs="Arial"/>
                <w:color w:val="000000" w:themeColor="text1"/>
                <w:sz w:val="20"/>
              </w:rPr>
            </w:pPr>
            <w:r>
              <w:rPr>
                <w:rFonts w:cs="Arial"/>
                <w:color w:val="000000" w:themeColor="text1"/>
                <w:sz w:val="20"/>
              </w:rPr>
              <w:t>95,79</w:t>
            </w:r>
          </w:p>
        </w:tc>
        <w:tc>
          <w:tcPr>
            <w:tcW w:w="1381" w:type="dxa"/>
          </w:tcPr>
          <w:p w14:paraId="63394F0E" w14:textId="2496C857" w:rsidR="00B33B15" w:rsidRPr="00B33B15" w:rsidRDefault="00352F3B" w:rsidP="00B33B15">
            <w:pPr>
              <w:rPr>
                <w:rFonts w:cs="Arial"/>
                <w:color w:val="000000" w:themeColor="text1"/>
                <w:sz w:val="20"/>
                <w:szCs w:val="20"/>
              </w:rPr>
            </w:pPr>
            <w:r>
              <w:rPr>
                <w:rFonts w:cs="Arial"/>
                <w:color w:val="000000" w:themeColor="text1"/>
                <w:sz w:val="20"/>
                <w:szCs w:val="20"/>
              </w:rPr>
              <w:t>97,58</w:t>
            </w:r>
          </w:p>
        </w:tc>
      </w:tr>
      <w:tr w:rsidR="00B33B15" w:rsidRPr="008D7B5E" w14:paraId="073FF1DC" w14:textId="77777777" w:rsidTr="00B33B15">
        <w:tc>
          <w:tcPr>
            <w:tcW w:w="0" w:type="auto"/>
          </w:tcPr>
          <w:p w14:paraId="54FB0BCC" w14:textId="77777777" w:rsidR="00B33B15" w:rsidRPr="008D7B5E" w:rsidRDefault="00B33B15" w:rsidP="00B33B15">
            <w:pPr>
              <w:tabs>
                <w:tab w:val="right" w:leader="dot" w:pos="8640"/>
              </w:tabs>
              <w:rPr>
                <w:rFonts w:eastAsia="Times New Roman" w:cs="Arial"/>
                <w:iCs/>
                <w:sz w:val="20"/>
                <w:szCs w:val="20"/>
                <w:u w:color="F2F2F2"/>
                <w:lang w:eastAsia="hr-HR"/>
              </w:rPr>
            </w:pPr>
            <w:r w:rsidRPr="008D7B5E">
              <w:rPr>
                <w:rFonts w:eastAsia="Times New Roman" w:cs="Arial"/>
                <w:iCs/>
                <w:sz w:val="20"/>
                <w:szCs w:val="20"/>
                <w:u w:color="F2F2F2"/>
                <w:lang w:eastAsia="hr-HR"/>
              </w:rPr>
              <w:t>Kratkotrajna imovina</w:t>
            </w:r>
            <w:r>
              <w:rPr>
                <w:rFonts w:eastAsia="Times New Roman" w:cs="Arial"/>
                <w:iCs/>
                <w:sz w:val="20"/>
                <w:szCs w:val="20"/>
                <w:u w:color="F2F2F2"/>
                <w:lang w:eastAsia="hr-HR"/>
              </w:rPr>
              <w:t>/ Financijska imovina</w:t>
            </w:r>
          </w:p>
        </w:tc>
        <w:tc>
          <w:tcPr>
            <w:tcW w:w="1692" w:type="dxa"/>
          </w:tcPr>
          <w:p w14:paraId="3E006B19" w14:textId="626BD3BC" w:rsidR="00B33B15" w:rsidRPr="009D45EB"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7.036.184</w:t>
            </w:r>
          </w:p>
        </w:tc>
        <w:tc>
          <w:tcPr>
            <w:tcW w:w="851" w:type="dxa"/>
          </w:tcPr>
          <w:p w14:paraId="31197DB1" w14:textId="6B6EB16A" w:rsidR="00B33B15" w:rsidRPr="008F0D2F" w:rsidRDefault="00417BC4" w:rsidP="00B33B15">
            <w:pPr>
              <w:rPr>
                <w:rFonts w:cs="Arial"/>
                <w:color w:val="000000" w:themeColor="text1"/>
                <w:sz w:val="20"/>
                <w:szCs w:val="20"/>
              </w:rPr>
            </w:pPr>
            <w:r>
              <w:rPr>
                <w:rFonts w:cs="Arial"/>
                <w:color w:val="000000" w:themeColor="text1"/>
                <w:sz w:val="20"/>
                <w:szCs w:val="20"/>
              </w:rPr>
              <w:t>6,94</w:t>
            </w:r>
          </w:p>
        </w:tc>
        <w:tc>
          <w:tcPr>
            <w:tcW w:w="1559" w:type="dxa"/>
          </w:tcPr>
          <w:p w14:paraId="39F7C073" w14:textId="1C943BEB" w:rsidR="00B33B15" w:rsidRPr="0011080A"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4.050.264</w:t>
            </w:r>
          </w:p>
        </w:tc>
        <w:tc>
          <w:tcPr>
            <w:tcW w:w="851" w:type="dxa"/>
          </w:tcPr>
          <w:p w14:paraId="709ECAC0" w14:textId="60270685" w:rsidR="00B33B15" w:rsidRPr="009D45EB" w:rsidRDefault="00417BC4" w:rsidP="00B33B15">
            <w:pPr>
              <w:rPr>
                <w:rFonts w:cs="Arial"/>
                <w:color w:val="000000" w:themeColor="text1"/>
                <w:sz w:val="20"/>
              </w:rPr>
            </w:pPr>
            <w:r>
              <w:rPr>
                <w:rFonts w:cs="Arial"/>
                <w:color w:val="000000" w:themeColor="text1"/>
                <w:sz w:val="20"/>
              </w:rPr>
              <w:t>4,21</w:t>
            </w:r>
          </w:p>
        </w:tc>
        <w:tc>
          <w:tcPr>
            <w:tcW w:w="1381" w:type="dxa"/>
          </w:tcPr>
          <w:p w14:paraId="16D512D3" w14:textId="47908334" w:rsidR="00B33B15" w:rsidRPr="00B33B15" w:rsidRDefault="00352F3B" w:rsidP="00B33B15">
            <w:pPr>
              <w:rPr>
                <w:rFonts w:cs="Arial"/>
                <w:color w:val="000000" w:themeColor="text1"/>
                <w:sz w:val="20"/>
                <w:szCs w:val="20"/>
              </w:rPr>
            </w:pPr>
            <w:r>
              <w:rPr>
                <w:rFonts w:cs="Arial"/>
                <w:color w:val="000000" w:themeColor="text1"/>
                <w:sz w:val="20"/>
                <w:szCs w:val="20"/>
              </w:rPr>
              <w:t>57,56</w:t>
            </w:r>
          </w:p>
        </w:tc>
      </w:tr>
      <w:tr w:rsidR="00663488" w:rsidRPr="008D7B5E" w14:paraId="0EFBAF0A" w14:textId="77777777" w:rsidTr="00A82281">
        <w:trPr>
          <w:trHeight w:val="435"/>
        </w:trPr>
        <w:tc>
          <w:tcPr>
            <w:tcW w:w="0" w:type="auto"/>
            <w:shd w:val="clear" w:color="auto" w:fill="A0A4B8" w:themeFill="text2" w:themeFillTint="99"/>
          </w:tcPr>
          <w:p w14:paraId="3B2E4A28" w14:textId="77777777" w:rsidR="00663488" w:rsidRPr="008D7B5E" w:rsidRDefault="00663488" w:rsidP="00663488">
            <w:pPr>
              <w:tabs>
                <w:tab w:val="right" w:leader="dot" w:pos="8640"/>
              </w:tabs>
              <w:rPr>
                <w:rFonts w:eastAsia="Times New Roman" w:cs="Arial"/>
                <w:b/>
                <w:iCs/>
                <w:sz w:val="20"/>
                <w:szCs w:val="20"/>
                <w:u w:color="F2F2F2"/>
                <w:lang w:eastAsia="hr-HR"/>
              </w:rPr>
            </w:pPr>
            <w:r w:rsidRPr="008D7B5E">
              <w:rPr>
                <w:rFonts w:eastAsia="Times New Roman" w:cs="Arial"/>
                <w:b/>
                <w:iCs/>
                <w:sz w:val="20"/>
                <w:szCs w:val="20"/>
                <w:u w:color="F2F2F2"/>
                <w:lang w:eastAsia="hr-HR"/>
              </w:rPr>
              <w:t>Ukupno</w:t>
            </w:r>
          </w:p>
        </w:tc>
        <w:tc>
          <w:tcPr>
            <w:tcW w:w="1692" w:type="dxa"/>
            <w:shd w:val="clear" w:color="auto" w:fill="A0A4B8" w:themeFill="text2" w:themeFillTint="99"/>
          </w:tcPr>
          <w:p w14:paraId="79DFB413" w14:textId="07FFE8C1" w:rsidR="00663488" w:rsidRPr="006A1AEF" w:rsidRDefault="00C06D07" w:rsidP="006E6092">
            <w:pPr>
              <w:jc w:val="right"/>
              <w:rPr>
                <w:rFonts w:cs="Arial"/>
                <w:b/>
                <w:color w:val="000000" w:themeColor="text1"/>
                <w:sz w:val="20"/>
                <w:szCs w:val="20"/>
              </w:rPr>
            </w:pPr>
            <w:r w:rsidRPr="00C06D07">
              <w:rPr>
                <w:rFonts w:cs="Arial"/>
                <w:b/>
                <w:color w:val="000000" w:themeColor="text1"/>
                <w:sz w:val="20"/>
                <w:szCs w:val="20"/>
              </w:rPr>
              <w:t>101.416.728</w:t>
            </w:r>
          </w:p>
        </w:tc>
        <w:tc>
          <w:tcPr>
            <w:tcW w:w="851" w:type="dxa"/>
            <w:shd w:val="clear" w:color="auto" w:fill="A0A4B8" w:themeFill="text2" w:themeFillTint="99"/>
          </w:tcPr>
          <w:p w14:paraId="160C2B0D" w14:textId="77777777" w:rsidR="00663488" w:rsidRPr="0025019F" w:rsidRDefault="00F7321C" w:rsidP="00663488">
            <w:pPr>
              <w:jc w:val="right"/>
              <w:rPr>
                <w:rFonts w:cs="Arial"/>
                <w:b/>
                <w:color w:val="000000" w:themeColor="text1"/>
                <w:sz w:val="20"/>
              </w:rPr>
            </w:pPr>
            <w:r w:rsidRPr="0025019F">
              <w:rPr>
                <w:rFonts w:cs="Arial"/>
                <w:b/>
                <w:color w:val="000000" w:themeColor="text1"/>
                <w:sz w:val="20"/>
              </w:rPr>
              <w:t>100,00</w:t>
            </w:r>
          </w:p>
        </w:tc>
        <w:tc>
          <w:tcPr>
            <w:tcW w:w="1559" w:type="dxa"/>
            <w:shd w:val="clear" w:color="auto" w:fill="A0A4B8" w:themeFill="text2" w:themeFillTint="99"/>
          </w:tcPr>
          <w:p w14:paraId="6BDC45CC" w14:textId="75B0B073" w:rsidR="00663488" w:rsidRPr="0025019F" w:rsidRDefault="00C06D07" w:rsidP="00663488">
            <w:pPr>
              <w:jc w:val="right"/>
              <w:rPr>
                <w:rFonts w:cs="Arial"/>
                <w:b/>
                <w:color w:val="000000" w:themeColor="text1"/>
                <w:sz w:val="20"/>
                <w:szCs w:val="20"/>
              </w:rPr>
            </w:pPr>
            <w:r w:rsidRPr="00C06D07">
              <w:rPr>
                <w:rFonts w:cs="Arial"/>
                <w:b/>
                <w:color w:val="000000" w:themeColor="text1"/>
                <w:sz w:val="20"/>
                <w:szCs w:val="20"/>
              </w:rPr>
              <w:t>96.144.011</w:t>
            </w:r>
          </w:p>
        </w:tc>
        <w:tc>
          <w:tcPr>
            <w:tcW w:w="851" w:type="dxa"/>
            <w:shd w:val="clear" w:color="auto" w:fill="A0A4B8" w:themeFill="text2" w:themeFillTint="99"/>
          </w:tcPr>
          <w:p w14:paraId="7C6E8629" w14:textId="77777777" w:rsidR="00663488" w:rsidRPr="0025019F" w:rsidRDefault="00F7321C" w:rsidP="00663488">
            <w:pPr>
              <w:jc w:val="right"/>
              <w:rPr>
                <w:rFonts w:cs="Arial"/>
                <w:b/>
                <w:color w:val="000000" w:themeColor="text1"/>
                <w:sz w:val="20"/>
              </w:rPr>
            </w:pPr>
            <w:r w:rsidRPr="0025019F">
              <w:rPr>
                <w:rFonts w:cs="Arial"/>
                <w:b/>
                <w:color w:val="000000" w:themeColor="text1"/>
                <w:sz w:val="20"/>
              </w:rPr>
              <w:t>100,00</w:t>
            </w:r>
          </w:p>
        </w:tc>
        <w:tc>
          <w:tcPr>
            <w:tcW w:w="1381" w:type="dxa"/>
            <w:shd w:val="clear" w:color="auto" w:fill="A0A4B8" w:themeFill="text2" w:themeFillTint="99"/>
          </w:tcPr>
          <w:p w14:paraId="371DD831" w14:textId="73147914" w:rsidR="007E58A1" w:rsidRPr="0025019F" w:rsidRDefault="00C06D07" w:rsidP="00DB0132">
            <w:pPr>
              <w:rPr>
                <w:rFonts w:cs="Arial"/>
                <w:b/>
                <w:color w:val="000000" w:themeColor="text1"/>
                <w:sz w:val="20"/>
              </w:rPr>
            </w:pPr>
            <w:r>
              <w:rPr>
                <w:rFonts w:cs="Arial"/>
                <w:b/>
                <w:color w:val="000000" w:themeColor="text1"/>
                <w:sz w:val="20"/>
              </w:rPr>
              <w:t>94,80</w:t>
            </w:r>
          </w:p>
        </w:tc>
      </w:tr>
    </w:tbl>
    <w:p w14:paraId="6876C0F0" w14:textId="77777777" w:rsidR="00663488" w:rsidRPr="00CF3A3D" w:rsidRDefault="00663488" w:rsidP="00663488">
      <w:pPr>
        <w:spacing w:line="240" w:lineRule="auto"/>
        <w:jc w:val="center"/>
        <w:rPr>
          <w:rFonts w:ascii="Arial" w:eastAsia="Calibri" w:hAnsi="Arial" w:cs="Arial"/>
          <w:i/>
          <w:sz w:val="20"/>
        </w:rPr>
      </w:pPr>
      <w:r w:rsidRPr="00BA26D9">
        <w:rPr>
          <w:rFonts w:ascii="Arial" w:eastAsia="Times New Roman" w:hAnsi="Arial" w:cs="Arial"/>
          <w:i/>
          <w:sz w:val="20"/>
          <w:lang w:eastAsia="hr-HR"/>
        </w:rPr>
        <w:t xml:space="preserve">Izvor: </w:t>
      </w:r>
      <w:r w:rsidR="006A5A24">
        <w:rPr>
          <w:rFonts w:ascii="Arial" w:eastAsia="Calibri" w:hAnsi="Arial" w:cs="Arial"/>
          <w:i/>
          <w:sz w:val="20"/>
        </w:rPr>
        <w:t xml:space="preserve">Bilanca stanja </w:t>
      </w:r>
      <w:r w:rsidR="001568B2">
        <w:rPr>
          <w:rFonts w:ascii="Arial" w:eastAsia="Calibri" w:hAnsi="Arial" w:cs="Arial"/>
          <w:i/>
          <w:sz w:val="20"/>
        </w:rPr>
        <w:t>na dan 31.12.201</w:t>
      </w:r>
      <w:r w:rsidR="003B6524">
        <w:rPr>
          <w:rFonts w:ascii="Arial" w:eastAsia="Calibri" w:hAnsi="Arial" w:cs="Arial"/>
          <w:i/>
          <w:sz w:val="20"/>
        </w:rPr>
        <w:t>9</w:t>
      </w:r>
      <w:r w:rsidR="006D001A">
        <w:rPr>
          <w:rFonts w:ascii="Arial" w:eastAsia="Calibri" w:hAnsi="Arial" w:cs="Arial"/>
          <w:i/>
          <w:sz w:val="20"/>
        </w:rPr>
        <w:t>.</w:t>
      </w:r>
    </w:p>
    <w:p w14:paraId="2ED49AC5" w14:textId="77777777" w:rsidR="00663488" w:rsidRPr="00A272CF" w:rsidRDefault="00663488" w:rsidP="00663488">
      <w:pPr>
        <w:spacing w:line="276" w:lineRule="auto"/>
        <w:rPr>
          <w:rFonts w:ascii="Arial" w:eastAsia="Calibri" w:hAnsi="Arial" w:cs="Times New Roman"/>
          <w:b/>
          <w:sz w:val="24"/>
          <w:lang w:eastAsia="hr-HR"/>
        </w:rPr>
      </w:pPr>
    </w:p>
    <w:p w14:paraId="2D423A67" w14:textId="587BCCFC" w:rsidR="00663488" w:rsidRPr="00B17943" w:rsidRDefault="00747B1F" w:rsidP="00663488">
      <w:pPr>
        <w:tabs>
          <w:tab w:val="right" w:leader="dot" w:pos="8640"/>
        </w:tabs>
        <w:spacing w:line="276" w:lineRule="auto"/>
        <w:jc w:val="both"/>
        <w:rPr>
          <w:rFonts w:ascii="Arial" w:eastAsia="Times New Roman" w:hAnsi="Arial" w:cs="Arial"/>
          <w:iCs/>
          <w:color w:val="000000" w:themeColor="text1"/>
          <w:sz w:val="24"/>
          <w:szCs w:val="24"/>
          <w:u w:color="F2F2F2"/>
          <w:lang w:eastAsia="hr-HR"/>
        </w:rPr>
      </w:pPr>
      <w:r w:rsidRPr="00B17943">
        <w:rPr>
          <w:rFonts w:ascii="Arial" w:eastAsia="Times New Roman" w:hAnsi="Arial" w:cs="Arial"/>
          <w:iCs/>
          <w:color w:val="000000" w:themeColor="text1"/>
          <w:sz w:val="24"/>
          <w:szCs w:val="24"/>
          <w:u w:color="F2F2F2"/>
          <w:lang w:eastAsia="hr-HR"/>
        </w:rPr>
        <w:t>U 2018</w:t>
      </w:r>
      <w:r w:rsidR="00663488" w:rsidRPr="00B17943">
        <w:rPr>
          <w:rFonts w:ascii="Arial" w:eastAsia="Times New Roman" w:hAnsi="Arial" w:cs="Arial"/>
          <w:iCs/>
          <w:color w:val="000000" w:themeColor="text1"/>
          <w:sz w:val="24"/>
          <w:szCs w:val="24"/>
          <w:u w:color="F2F2F2"/>
          <w:lang w:eastAsia="hr-HR"/>
        </w:rPr>
        <w:t xml:space="preserve">. godini dugotrajna imovina </w:t>
      </w:r>
      <w:r w:rsidR="00FD3025" w:rsidRPr="00B17943">
        <w:rPr>
          <w:rFonts w:ascii="Arial" w:eastAsia="Calibri" w:hAnsi="Arial" w:cs="Arial"/>
          <w:color w:val="000000" w:themeColor="text1"/>
          <w:sz w:val="24"/>
          <w:szCs w:val="24"/>
          <w:u w:color="F2F2F2"/>
        </w:rPr>
        <w:t xml:space="preserve">Općine </w:t>
      </w:r>
      <w:r w:rsidR="00A93125" w:rsidRPr="00B17943">
        <w:rPr>
          <w:rFonts w:ascii="Arial" w:eastAsia="Calibri" w:hAnsi="Arial" w:cs="Arial"/>
          <w:color w:val="000000" w:themeColor="text1"/>
          <w:sz w:val="24"/>
          <w:szCs w:val="24"/>
          <w:u w:color="F2F2F2"/>
        </w:rPr>
        <w:t>Križ</w:t>
      </w:r>
      <w:r w:rsidR="00662A2B" w:rsidRPr="00B17943">
        <w:rPr>
          <w:rFonts w:ascii="Arial" w:eastAsia="Calibri" w:hAnsi="Arial" w:cs="Arial"/>
          <w:color w:val="000000" w:themeColor="text1"/>
          <w:sz w:val="24"/>
          <w:szCs w:val="24"/>
          <w:u w:color="F2F2F2"/>
        </w:rPr>
        <w:t xml:space="preserve"> </w:t>
      </w:r>
      <w:r w:rsidR="00663488" w:rsidRPr="00B17943">
        <w:rPr>
          <w:rFonts w:ascii="Arial" w:eastAsia="Times New Roman" w:hAnsi="Arial" w:cs="Arial"/>
          <w:iCs/>
          <w:color w:val="000000" w:themeColor="text1"/>
          <w:sz w:val="24"/>
          <w:szCs w:val="24"/>
          <w:u w:color="F2F2F2"/>
          <w:lang w:eastAsia="hr-HR"/>
        </w:rPr>
        <w:t xml:space="preserve">sudjeluje sa </w:t>
      </w:r>
      <w:r w:rsidR="00B17943" w:rsidRPr="00B17943">
        <w:rPr>
          <w:rFonts w:ascii="Arial" w:eastAsia="Times New Roman" w:hAnsi="Arial" w:cs="Arial"/>
          <w:iCs/>
          <w:color w:val="000000" w:themeColor="text1"/>
          <w:sz w:val="24"/>
          <w:szCs w:val="24"/>
          <w:u w:color="F2F2F2"/>
          <w:lang w:eastAsia="hr-HR"/>
        </w:rPr>
        <w:t>93,06</w:t>
      </w:r>
      <w:r w:rsidR="00663488" w:rsidRPr="00B17943">
        <w:rPr>
          <w:rFonts w:ascii="Arial" w:eastAsia="Times New Roman" w:hAnsi="Arial" w:cs="Arial"/>
          <w:iCs/>
          <w:color w:val="000000" w:themeColor="text1"/>
          <w:sz w:val="24"/>
          <w:szCs w:val="24"/>
          <w:u w:color="F2F2F2"/>
          <w:lang w:eastAsia="hr-HR"/>
        </w:rPr>
        <w:t xml:space="preserve">%, dok kratkotrajna imovina sudjeluje sa </w:t>
      </w:r>
      <w:r w:rsidR="00B17943" w:rsidRPr="00B17943">
        <w:rPr>
          <w:rFonts w:ascii="Arial" w:eastAsia="Times New Roman" w:hAnsi="Arial" w:cs="Arial"/>
          <w:iCs/>
          <w:color w:val="000000" w:themeColor="text1"/>
          <w:sz w:val="24"/>
          <w:szCs w:val="24"/>
          <w:u w:color="F2F2F2"/>
          <w:lang w:eastAsia="hr-HR"/>
        </w:rPr>
        <w:t>6,94</w:t>
      </w:r>
      <w:r w:rsidR="005C1682" w:rsidRPr="00B17943">
        <w:rPr>
          <w:rFonts w:ascii="Arial" w:eastAsia="Times New Roman" w:hAnsi="Arial" w:cs="Arial"/>
          <w:iCs/>
          <w:color w:val="000000" w:themeColor="text1"/>
          <w:sz w:val="24"/>
          <w:szCs w:val="24"/>
          <w:u w:color="F2F2F2"/>
          <w:lang w:eastAsia="hr-HR"/>
        </w:rPr>
        <w:t xml:space="preserve">% u </w:t>
      </w:r>
      <w:r w:rsidR="00750E30" w:rsidRPr="00B17943">
        <w:rPr>
          <w:rFonts w:ascii="Arial" w:eastAsia="Times New Roman" w:hAnsi="Arial" w:cs="Arial"/>
          <w:iCs/>
          <w:color w:val="000000" w:themeColor="text1"/>
          <w:sz w:val="24"/>
          <w:szCs w:val="24"/>
          <w:u w:color="F2F2F2"/>
          <w:lang w:eastAsia="hr-HR"/>
        </w:rPr>
        <w:t>ukupnoj imovini. U 201</w:t>
      </w:r>
      <w:r w:rsidRPr="00B17943">
        <w:rPr>
          <w:rFonts w:ascii="Arial" w:eastAsia="Times New Roman" w:hAnsi="Arial" w:cs="Arial"/>
          <w:iCs/>
          <w:color w:val="000000" w:themeColor="text1"/>
          <w:sz w:val="24"/>
          <w:szCs w:val="24"/>
          <w:u w:color="F2F2F2"/>
          <w:lang w:eastAsia="hr-HR"/>
        </w:rPr>
        <w:t>9</w:t>
      </w:r>
      <w:r w:rsidR="00663488" w:rsidRPr="00B17943">
        <w:rPr>
          <w:rFonts w:ascii="Arial" w:eastAsia="Times New Roman" w:hAnsi="Arial" w:cs="Arial"/>
          <w:iCs/>
          <w:color w:val="000000" w:themeColor="text1"/>
          <w:sz w:val="24"/>
          <w:szCs w:val="24"/>
          <w:u w:color="F2F2F2"/>
          <w:lang w:eastAsia="hr-HR"/>
        </w:rPr>
        <w:t xml:space="preserve">. godini dugotrajna imovina u ukupnoj imovini sudjeluje u </w:t>
      </w:r>
      <w:r w:rsidR="00004536" w:rsidRPr="00B17943">
        <w:rPr>
          <w:rFonts w:ascii="Arial" w:eastAsia="Times New Roman" w:hAnsi="Arial" w:cs="Arial"/>
          <w:iCs/>
          <w:color w:val="000000" w:themeColor="text1"/>
          <w:sz w:val="24"/>
          <w:szCs w:val="24"/>
          <w:u w:color="F2F2F2"/>
          <w:lang w:eastAsia="hr-HR"/>
        </w:rPr>
        <w:t>ne</w:t>
      </w:r>
      <w:r w:rsidR="00EF4D16" w:rsidRPr="00B17943">
        <w:rPr>
          <w:rFonts w:ascii="Arial" w:eastAsia="Times New Roman" w:hAnsi="Arial" w:cs="Arial"/>
          <w:iCs/>
          <w:color w:val="000000" w:themeColor="text1"/>
          <w:sz w:val="24"/>
          <w:szCs w:val="24"/>
          <w:u w:color="F2F2F2"/>
          <w:lang w:eastAsia="hr-HR"/>
        </w:rPr>
        <w:t>što</w:t>
      </w:r>
      <w:r w:rsidR="00891862" w:rsidRPr="00B17943">
        <w:rPr>
          <w:rFonts w:ascii="Arial" w:eastAsia="Times New Roman" w:hAnsi="Arial" w:cs="Arial"/>
          <w:iCs/>
          <w:color w:val="000000" w:themeColor="text1"/>
          <w:sz w:val="24"/>
          <w:szCs w:val="24"/>
          <w:u w:color="F2F2F2"/>
          <w:lang w:eastAsia="hr-HR"/>
        </w:rPr>
        <w:t xml:space="preserve"> </w:t>
      </w:r>
      <w:r w:rsidR="00EF4D16" w:rsidRPr="00B17943">
        <w:rPr>
          <w:rFonts w:ascii="Arial" w:eastAsia="Times New Roman" w:hAnsi="Arial" w:cs="Arial"/>
          <w:iCs/>
          <w:color w:val="000000" w:themeColor="text1"/>
          <w:sz w:val="24"/>
          <w:szCs w:val="24"/>
          <w:u w:color="F2F2F2"/>
          <w:lang w:eastAsia="hr-HR"/>
        </w:rPr>
        <w:t>većem</w:t>
      </w:r>
      <w:r w:rsidR="00662A2B" w:rsidRPr="00B17943">
        <w:rPr>
          <w:rFonts w:ascii="Arial" w:eastAsia="Times New Roman" w:hAnsi="Arial" w:cs="Arial"/>
          <w:iCs/>
          <w:color w:val="000000" w:themeColor="text1"/>
          <w:sz w:val="24"/>
          <w:szCs w:val="24"/>
          <w:u w:color="F2F2F2"/>
          <w:lang w:eastAsia="hr-HR"/>
        </w:rPr>
        <w:t xml:space="preserve"> </w:t>
      </w:r>
      <w:r w:rsidR="00750E30" w:rsidRPr="00B17943">
        <w:rPr>
          <w:rFonts w:ascii="Arial" w:eastAsia="Times New Roman" w:hAnsi="Arial" w:cs="Arial"/>
          <w:iCs/>
          <w:color w:val="000000" w:themeColor="text1"/>
          <w:sz w:val="24"/>
          <w:szCs w:val="24"/>
          <w:u w:color="F2F2F2"/>
          <w:lang w:eastAsia="hr-HR"/>
        </w:rPr>
        <w:t>postotku u odnosu na 201</w:t>
      </w:r>
      <w:r w:rsidRPr="00B17943">
        <w:rPr>
          <w:rFonts w:ascii="Arial" w:eastAsia="Times New Roman" w:hAnsi="Arial" w:cs="Arial"/>
          <w:iCs/>
          <w:color w:val="000000" w:themeColor="text1"/>
          <w:sz w:val="24"/>
          <w:szCs w:val="24"/>
          <w:u w:color="F2F2F2"/>
          <w:lang w:eastAsia="hr-HR"/>
        </w:rPr>
        <w:t>8</w:t>
      </w:r>
      <w:r w:rsidR="00663488" w:rsidRPr="00B17943">
        <w:rPr>
          <w:rFonts w:ascii="Arial" w:eastAsia="Times New Roman" w:hAnsi="Arial" w:cs="Arial"/>
          <w:iCs/>
          <w:color w:val="000000" w:themeColor="text1"/>
          <w:sz w:val="24"/>
          <w:szCs w:val="24"/>
          <w:u w:color="F2F2F2"/>
          <w:lang w:eastAsia="hr-HR"/>
        </w:rPr>
        <w:t xml:space="preserve">. godinu, tj. udio dugotrajne imovine u ukupnoj imovini iznosio je </w:t>
      </w:r>
      <w:r w:rsidR="00B17943" w:rsidRPr="00B17943">
        <w:rPr>
          <w:rFonts w:ascii="Arial" w:eastAsia="Times New Roman" w:hAnsi="Arial" w:cs="Arial"/>
          <w:iCs/>
          <w:color w:val="000000" w:themeColor="text1"/>
          <w:sz w:val="24"/>
          <w:szCs w:val="24"/>
          <w:u w:color="F2F2F2"/>
          <w:lang w:eastAsia="hr-HR"/>
        </w:rPr>
        <w:t>95,79</w:t>
      </w:r>
      <w:r w:rsidR="00663488" w:rsidRPr="00B17943">
        <w:rPr>
          <w:rFonts w:ascii="Arial" w:eastAsia="Times New Roman" w:hAnsi="Arial" w:cs="Arial"/>
          <w:iCs/>
          <w:color w:val="000000" w:themeColor="text1"/>
          <w:sz w:val="24"/>
          <w:szCs w:val="24"/>
          <w:u w:color="F2F2F2"/>
          <w:lang w:eastAsia="hr-HR"/>
        </w:rPr>
        <w:t xml:space="preserve">%, a udio kratkotrajne imovine je iznosio </w:t>
      </w:r>
      <w:r w:rsidR="00B17943" w:rsidRPr="00B17943">
        <w:rPr>
          <w:rFonts w:ascii="Arial" w:eastAsia="Times New Roman" w:hAnsi="Arial" w:cs="Arial"/>
          <w:iCs/>
          <w:color w:val="000000" w:themeColor="text1"/>
          <w:sz w:val="24"/>
          <w:szCs w:val="24"/>
          <w:u w:color="F2F2F2"/>
          <w:lang w:eastAsia="hr-HR"/>
        </w:rPr>
        <w:t>4,21</w:t>
      </w:r>
      <w:r w:rsidR="00663488" w:rsidRPr="00B17943">
        <w:rPr>
          <w:rFonts w:ascii="Arial" w:eastAsia="Times New Roman" w:hAnsi="Arial" w:cs="Arial"/>
          <w:iCs/>
          <w:color w:val="000000" w:themeColor="text1"/>
          <w:sz w:val="24"/>
          <w:szCs w:val="24"/>
          <w:u w:color="F2F2F2"/>
          <w:lang w:eastAsia="hr-HR"/>
        </w:rPr>
        <w:t>%.</w:t>
      </w:r>
    </w:p>
    <w:p w14:paraId="60C75C28" w14:textId="77777777" w:rsidR="00663488" w:rsidRPr="00EF4D16" w:rsidRDefault="00663488" w:rsidP="00663488">
      <w:pPr>
        <w:tabs>
          <w:tab w:val="right" w:leader="dot" w:pos="8640"/>
        </w:tabs>
        <w:spacing w:line="276" w:lineRule="auto"/>
        <w:jc w:val="both"/>
        <w:rPr>
          <w:rFonts w:ascii="Arial" w:eastAsia="Times New Roman" w:hAnsi="Arial" w:cs="Arial"/>
          <w:iCs/>
          <w:color w:val="000000" w:themeColor="text1"/>
          <w:sz w:val="24"/>
          <w:szCs w:val="24"/>
          <w:u w:color="F2F2F2"/>
          <w:lang w:eastAsia="hr-HR"/>
        </w:rPr>
      </w:pPr>
    </w:p>
    <w:p w14:paraId="741302A4" w14:textId="22A696C5" w:rsidR="008F2B33" w:rsidRDefault="00663488" w:rsidP="008F2B33">
      <w:pPr>
        <w:tabs>
          <w:tab w:val="right" w:leader="dot" w:pos="8640"/>
        </w:tabs>
        <w:spacing w:line="276" w:lineRule="auto"/>
        <w:jc w:val="both"/>
        <w:rPr>
          <w:rFonts w:ascii="Arial" w:eastAsia="Times New Roman" w:hAnsi="Arial" w:cs="Arial"/>
          <w:iCs/>
          <w:color w:val="000000" w:themeColor="text1"/>
          <w:sz w:val="24"/>
          <w:szCs w:val="24"/>
          <w:u w:color="F2F2F2"/>
          <w:lang w:eastAsia="hr-HR"/>
        </w:rPr>
      </w:pPr>
      <w:r w:rsidRPr="009126A7">
        <w:rPr>
          <w:rFonts w:ascii="Arial" w:eastAsia="Times New Roman" w:hAnsi="Arial" w:cs="Arial"/>
          <w:iCs/>
          <w:color w:val="000000" w:themeColor="text1"/>
          <w:sz w:val="24"/>
          <w:szCs w:val="24"/>
          <w:u w:color="F2F2F2"/>
          <w:lang w:eastAsia="hr-HR"/>
        </w:rPr>
        <w:t xml:space="preserve">Uspoređujući ova dva razdoblja kroz indekse, </w:t>
      </w:r>
      <w:r w:rsidR="00AA1DC5" w:rsidRPr="009126A7">
        <w:rPr>
          <w:rFonts w:ascii="Arial" w:eastAsia="Times New Roman" w:hAnsi="Arial" w:cs="Arial"/>
          <w:iCs/>
          <w:color w:val="000000" w:themeColor="text1"/>
          <w:sz w:val="24"/>
          <w:szCs w:val="24"/>
          <w:u w:color="F2F2F2"/>
          <w:lang w:eastAsia="hr-HR"/>
        </w:rPr>
        <w:t>uočava</w:t>
      </w:r>
      <w:r w:rsidRPr="009126A7">
        <w:rPr>
          <w:rFonts w:ascii="Arial" w:eastAsia="Times New Roman" w:hAnsi="Arial" w:cs="Arial"/>
          <w:iCs/>
          <w:color w:val="000000" w:themeColor="text1"/>
          <w:sz w:val="24"/>
          <w:szCs w:val="24"/>
          <w:u w:color="F2F2F2"/>
          <w:lang w:eastAsia="hr-HR"/>
        </w:rPr>
        <w:t xml:space="preserve"> se </w:t>
      </w:r>
      <w:r w:rsidR="009126A7" w:rsidRPr="009126A7">
        <w:rPr>
          <w:rFonts w:ascii="Arial" w:eastAsia="Times New Roman" w:hAnsi="Arial" w:cs="Arial"/>
          <w:iCs/>
          <w:color w:val="000000" w:themeColor="text1"/>
          <w:sz w:val="24"/>
          <w:szCs w:val="24"/>
          <w:u w:color="F2F2F2"/>
          <w:lang w:eastAsia="hr-HR"/>
        </w:rPr>
        <w:t>smanjenje</w:t>
      </w:r>
      <w:r w:rsidR="00750E30" w:rsidRPr="009126A7">
        <w:rPr>
          <w:rFonts w:ascii="Arial" w:eastAsia="Times New Roman" w:hAnsi="Arial" w:cs="Arial"/>
          <w:iCs/>
          <w:color w:val="000000" w:themeColor="text1"/>
          <w:sz w:val="24"/>
          <w:szCs w:val="24"/>
          <w:u w:color="F2F2F2"/>
          <w:lang w:eastAsia="hr-HR"/>
        </w:rPr>
        <w:t xml:space="preserve"> dugotrajne imovine u 201</w:t>
      </w:r>
      <w:r w:rsidR="00747B1F" w:rsidRPr="009126A7">
        <w:rPr>
          <w:rFonts w:ascii="Arial" w:eastAsia="Times New Roman" w:hAnsi="Arial" w:cs="Arial"/>
          <w:iCs/>
          <w:color w:val="000000" w:themeColor="text1"/>
          <w:sz w:val="24"/>
          <w:szCs w:val="24"/>
          <w:u w:color="F2F2F2"/>
          <w:lang w:eastAsia="hr-HR"/>
        </w:rPr>
        <w:t>9. godini u odnosu na 2018</w:t>
      </w:r>
      <w:r w:rsidR="00724F9F" w:rsidRPr="009126A7">
        <w:rPr>
          <w:rFonts w:ascii="Arial" w:eastAsia="Times New Roman" w:hAnsi="Arial" w:cs="Arial"/>
          <w:iCs/>
          <w:color w:val="000000" w:themeColor="text1"/>
          <w:sz w:val="24"/>
          <w:szCs w:val="24"/>
          <w:u w:color="F2F2F2"/>
          <w:lang w:eastAsia="hr-HR"/>
        </w:rPr>
        <w:t>.</w:t>
      </w:r>
      <w:r w:rsidR="00554010" w:rsidRPr="009126A7">
        <w:rPr>
          <w:rFonts w:ascii="Arial" w:eastAsia="Times New Roman" w:hAnsi="Arial" w:cs="Arial"/>
          <w:iCs/>
          <w:color w:val="000000" w:themeColor="text1"/>
          <w:sz w:val="24"/>
          <w:szCs w:val="24"/>
          <w:u w:color="F2F2F2"/>
          <w:lang w:eastAsia="hr-HR"/>
        </w:rPr>
        <w:t xml:space="preserve"> za </w:t>
      </w:r>
      <w:r w:rsidR="009126A7" w:rsidRPr="009126A7">
        <w:rPr>
          <w:rFonts w:ascii="Arial" w:eastAsia="Times New Roman" w:hAnsi="Arial" w:cs="Arial"/>
          <w:iCs/>
          <w:color w:val="000000" w:themeColor="text1"/>
          <w:sz w:val="24"/>
          <w:szCs w:val="24"/>
          <w:u w:color="F2F2F2"/>
          <w:lang w:eastAsia="hr-HR"/>
        </w:rPr>
        <w:t>2</w:t>
      </w:r>
      <w:r w:rsidR="00043086" w:rsidRPr="009126A7">
        <w:rPr>
          <w:rFonts w:ascii="Arial" w:eastAsia="Times New Roman" w:hAnsi="Arial" w:cs="Arial"/>
          <w:iCs/>
          <w:color w:val="000000" w:themeColor="text1"/>
          <w:sz w:val="24"/>
          <w:szCs w:val="24"/>
          <w:u w:color="F2F2F2"/>
          <w:lang w:eastAsia="hr-HR"/>
        </w:rPr>
        <w:t>,</w:t>
      </w:r>
      <w:r w:rsidR="009126A7" w:rsidRPr="009126A7">
        <w:rPr>
          <w:rFonts w:ascii="Arial" w:eastAsia="Times New Roman" w:hAnsi="Arial" w:cs="Arial"/>
          <w:iCs/>
          <w:color w:val="000000" w:themeColor="text1"/>
          <w:sz w:val="24"/>
          <w:szCs w:val="24"/>
          <w:u w:color="F2F2F2"/>
          <w:lang w:eastAsia="hr-HR"/>
        </w:rPr>
        <w:t>42</w:t>
      </w:r>
      <w:r w:rsidR="00C05EEE" w:rsidRPr="009126A7">
        <w:rPr>
          <w:rFonts w:ascii="Arial" w:eastAsia="Times New Roman" w:hAnsi="Arial" w:cs="Arial"/>
          <w:iCs/>
          <w:color w:val="000000" w:themeColor="text1"/>
          <w:sz w:val="24"/>
          <w:szCs w:val="24"/>
          <w:u w:color="F2F2F2"/>
          <w:lang w:eastAsia="hr-HR"/>
        </w:rPr>
        <w:t>%</w:t>
      </w:r>
      <w:r w:rsidR="00B6018C" w:rsidRPr="009126A7">
        <w:rPr>
          <w:rFonts w:ascii="Arial" w:eastAsia="Times New Roman" w:hAnsi="Arial" w:cs="Arial"/>
          <w:iCs/>
          <w:color w:val="000000" w:themeColor="text1"/>
          <w:sz w:val="24"/>
          <w:szCs w:val="24"/>
          <w:u w:color="F2F2F2"/>
          <w:lang w:eastAsia="hr-HR"/>
        </w:rPr>
        <w:t>,</w:t>
      </w:r>
      <w:r w:rsidR="001A7664" w:rsidRPr="009126A7">
        <w:rPr>
          <w:rFonts w:ascii="Arial" w:eastAsia="Times New Roman" w:hAnsi="Arial" w:cs="Arial"/>
          <w:iCs/>
          <w:color w:val="000000" w:themeColor="text1"/>
          <w:sz w:val="24"/>
          <w:szCs w:val="24"/>
          <w:u w:color="F2F2F2"/>
          <w:lang w:eastAsia="hr-HR"/>
        </w:rPr>
        <w:t xml:space="preserve"> </w:t>
      </w:r>
      <w:r w:rsidRPr="009126A7">
        <w:rPr>
          <w:rFonts w:ascii="Arial" w:eastAsia="Times New Roman" w:hAnsi="Arial" w:cs="Arial"/>
          <w:iCs/>
          <w:color w:val="000000" w:themeColor="text1"/>
          <w:sz w:val="24"/>
          <w:szCs w:val="24"/>
          <w:u w:color="F2F2F2"/>
          <w:lang w:eastAsia="hr-HR"/>
        </w:rPr>
        <w:t xml:space="preserve">te </w:t>
      </w:r>
      <w:r w:rsidR="009126A7" w:rsidRPr="009126A7">
        <w:rPr>
          <w:rFonts w:ascii="Arial" w:eastAsia="Times New Roman" w:hAnsi="Arial" w:cs="Arial"/>
          <w:iCs/>
          <w:color w:val="000000" w:themeColor="text1"/>
          <w:sz w:val="24"/>
          <w:szCs w:val="24"/>
          <w:u w:color="F2F2F2"/>
          <w:lang w:eastAsia="hr-HR"/>
        </w:rPr>
        <w:t>smanjenje</w:t>
      </w:r>
      <w:r w:rsidR="001A7664" w:rsidRPr="009126A7">
        <w:rPr>
          <w:rFonts w:ascii="Arial" w:eastAsia="Times New Roman" w:hAnsi="Arial" w:cs="Arial"/>
          <w:iCs/>
          <w:color w:val="000000" w:themeColor="text1"/>
          <w:sz w:val="24"/>
          <w:szCs w:val="24"/>
          <w:u w:color="F2F2F2"/>
          <w:lang w:eastAsia="hr-HR"/>
        </w:rPr>
        <w:t xml:space="preserve"> </w:t>
      </w:r>
      <w:r w:rsidRPr="009126A7">
        <w:rPr>
          <w:rFonts w:ascii="Arial" w:eastAsia="Times New Roman" w:hAnsi="Arial" w:cs="Arial"/>
          <w:iCs/>
          <w:color w:val="000000" w:themeColor="text1"/>
          <w:sz w:val="24"/>
          <w:szCs w:val="24"/>
          <w:u w:color="F2F2F2"/>
          <w:lang w:eastAsia="hr-HR"/>
        </w:rPr>
        <w:t>kr</w:t>
      </w:r>
      <w:r w:rsidR="00AA1DC5" w:rsidRPr="009126A7">
        <w:rPr>
          <w:rFonts w:ascii="Arial" w:eastAsia="Times New Roman" w:hAnsi="Arial" w:cs="Arial"/>
          <w:iCs/>
          <w:color w:val="000000" w:themeColor="text1"/>
          <w:sz w:val="24"/>
          <w:szCs w:val="24"/>
          <w:u w:color="F2F2F2"/>
          <w:lang w:eastAsia="hr-HR"/>
        </w:rPr>
        <w:t xml:space="preserve">atkotrajne imovine za </w:t>
      </w:r>
      <w:r w:rsidR="009126A7" w:rsidRPr="009126A7">
        <w:rPr>
          <w:rFonts w:ascii="Arial" w:eastAsia="Times New Roman" w:hAnsi="Arial" w:cs="Arial"/>
          <w:iCs/>
          <w:color w:val="000000" w:themeColor="text1"/>
          <w:sz w:val="24"/>
          <w:szCs w:val="24"/>
          <w:u w:color="F2F2F2"/>
          <w:lang w:eastAsia="hr-HR"/>
        </w:rPr>
        <w:t>42</w:t>
      </w:r>
      <w:r w:rsidR="001A7664" w:rsidRPr="009126A7">
        <w:rPr>
          <w:rFonts w:ascii="Arial" w:eastAsia="Times New Roman" w:hAnsi="Arial" w:cs="Arial"/>
          <w:iCs/>
          <w:color w:val="000000" w:themeColor="text1"/>
          <w:sz w:val="24"/>
          <w:szCs w:val="24"/>
          <w:u w:color="F2F2F2"/>
          <w:lang w:eastAsia="hr-HR"/>
        </w:rPr>
        <w:t>,</w:t>
      </w:r>
      <w:r w:rsidR="009126A7" w:rsidRPr="009126A7">
        <w:rPr>
          <w:rFonts w:ascii="Arial" w:eastAsia="Times New Roman" w:hAnsi="Arial" w:cs="Arial"/>
          <w:iCs/>
          <w:color w:val="000000" w:themeColor="text1"/>
          <w:sz w:val="24"/>
          <w:szCs w:val="24"/>
          <w:u w:color="F2F2F2"/>
          <w:lang w:eastAsia="hr-HR"/>
        </w:rPr>
        <w:t>44</w:t>
      </w:r>
      <w:r w:rsidR="00C05EEE" w:rsidRPr="009126A7">
        <w:rPr>
          <w:rFonts w:ascii="Arial" w:eastAsia="Times New Roman" w:hAnsi="Arial" w:cs="Arial"/>
          <w:iCs/>
          <w:color w:val="000000" w:themeColor="text1"/>
          <w:sz w:val="24"/>
          <w:szCs w:val="24"/>
          <w:u w:color="F2F2F2"/>
          <w:lang w:eastAsia="hr-HR"/>
        </w:rPr>
        <w:t>%</w:t>
      </w:r>
      <w:r w:rsidR="00B6018C" w:rsidRPr="009126A7">
        <w:rPr>
          <w:rFonts w:ascii="Arial" w:eastAsia="Times New Roman" w:hAnsi="Arial" w:cs="Arial"/>
          <w:iCs/>
          <w:color w:val="000000" w:themeColor="text1"/>
          <w:sz w:val="24"/>
          <w:szCs w:val="24"/>
          <w:u w:color="F2F2F2"/>
          <w:lang w:eastAsia="hr-HR"/>
        </w:rPr>
        <w:t>.</w:t>
      </w:r>
      <w:bookmarkStart w:id="70" w:name="_Toc435684057"/>
      <w:bookmarkStart w:id="71" w:name="_Toc23164635"/>
    </w:p>
    <w:p w14:paraId="68C935A1" w14:textId="77777777" w:rsidR="008F2B33" w:rsidRPr="008F2B33" w:rsidRDefault="008F2B33" w:rsidP="008F2B33">
      <w:pPr>
        <w:tabs>
          <w:tab w:val="right" w:leader="dot" w:pos="8640"/>
        </w:tabs>
        <w:spacing w:line="276" w:lineRule="auto"/>
        <w:jc w:val="both"/>
        <w:rPr>
          <w:rFonts w:ascii="Arial" w:eastAsia="Times New Roman" w:hAnsi="Arial" w:cs="Arial"/>
          <w:iCs/>
          <w:color w:val="000000" w:themeColor="text1"/>
          <w:sz w:val="24"/>
          <w:szCs w:val="24"/>
          <w:u w:color="F2F2F2"/>
          <w:lang w:eastAsia="hr-HR"/>
        </w:rPr>
      </w:pPr>
    </w:p>
    <w:p w14:paraId="70575652" w14:textId="11A2C5DC" w:rsidR="00663488" w:rsidRPr="004A5FBB" w:rsidRDefault="00663488" w:rsidP="00663488">
      <w:pPr>
        <w:pStyle w:val="Opisslike"/>
        <w:spacing w:after="0"/>
        <w:jc w:val="center"/>
        <w:rPr>
          <w:rFonts w:eastAsia="Times New Roman"/>
          <w:b w:val="0"/>
          <w:i/>
          <w:iCs/>
          <w:color w:val="auto"/>
          <w:sz w:val="22"/>
          <w:szCs w:val="22"/>
          <w:u w:color="F2F2F2"/>
          <w:lang w:eastAsia="hr-HR"/>
        </w:rPr>
      </w:pPr>
      <w:bookmarkStart w:id="72" w:name="_Toc54611399"/>
      <w:r w:rsidRPr="009F3214">
        <w:rPr>
          <w:b w:val="0"/>
          <w:i/>
          <w:color w:val="auto"/>
          <w:sz w:val="22"/>
          <w:szCs w:val="22"/>
        </w:rPr>
        <w:t xml:space="preserve">Tablica </w:t>
      </w:r>
      <w:r w:rsidR="00A97567">
        <w:rPr>
          <w:b w:val="0"/>
          <w:i/>
          <w:color w:val="auto"/>
          <w:sz w:val="22"/>
          <w:szCs w:val="22"/>
        </w:rPr>
        <w:fldChar w:fldCharType="begin"/>
      </w:r>
      <w:r w:rsidR="00A97567">
        <w:rPr>
          <w:b w:val="0"/>
          <w:i/>
          <w:color w:val="auto"/>
          <w:sz w:val="22"/>
          <w:szCs w:val="22"/>
        </w:rPr>
        <w:instrText xml:space="preserve"> SEQ Tablica \* ARABIC </w:instrText>
      </w:r>
      <w:r w:rsidR="00A97567">
        <w:rPr>
          <w:b w:val="0"/>
          <w:i/>
          <w:color w:val="auto"/>
          <w:sz w:val="22"/>
          <w:szCs w:val="22"/>
        </w:rPr>
        <w:fldChar w:fldCharType="separate"/>
      </w:r>
      <w:r w:rsidR="002E563C">
        <w:rPr>
          <w:b w:val="0"/>
          <w:i/>
          <w:noProof/>
          <w:color w:val="auto"/>
          <w:sz w:val="22"/>
          <w:szCs w:val="22"/>
        </w:rPr>
        <w:t>7</w:t>
      </w:r>
      <w:r w:rsidR="00A97567">
        <w:rPr>
          <w:b w:val="0"/>
          <w:i/>
          <w:color w:val="auto"/>
          <w:sz w:val="22"/>
          <w:szCs w:val="22"/>
        </w:rPr>
        <w:fldChar w:fldCharType="end"/>
      </w:r>
      <w:bookmarkStart w:id="73" w:name="_Toc428868540"/>
      <w:r w:rsidRPr="009F3214">
        <w:rPr>
          <w:rFonts w:eastAsia="Times New Roman"/>
          <w:b w:val="0"/>
          <w:i/>
          <w:iCs/>
          <w:color w:val="auto"/>
          <w:sz w:val="22"/>
          <w:szCs w:val="22"/>
          <w:u w:color="F2F2F2"/>
          <w:lang w:eastAsia="hr-HR"/>
        </w:rPr>
        <w:t xml:space="preserve"> Vertikalna analiza pasive bilance </w:t>
      </w:r>
      <w:bookmarkEnd w:id="70"/>
      <w:bookmarkEnd w:id="73"/>
      <w:r w:rsidR="00FD3025" w:rsidRPr="009F3214">
        <w:rPr>
          <w:rFonts w:eastAsia="Calibri"/>
          <w:b w:val="0"/>
          <w:i/>
          <w:color w:val="auto"/>
          <w:sz w:val="22"/>
          <w:szCs w:val="22"/>
          <w:u w:color="F2F2F2"/>
        </w:rPr>
        <w:t xml:space="preserve">Općine </w:t>
      </w:r>
      <w:bookmarkEnd w:id="71"/>
      <w:r w:rsidR="00A93125">
        <w:rPr>
          <w:rFonts w:eastAsia="Calibri"/>
          <w:b w:val="0"/>
          <w:i/>
          <w:color w:val="auto"/>
          <w:sz w:val="22"/>
          <w:szCs w:val="22"/>
          <w:u w:color="F2F2F2"/>
        </w:rPr>
        <w:t>Križ</w:t>
      </w:r>
      <w:bookmarkEnd w:id="72"/>
    </w:p>
    <w:tbl>
      <w:tblPr>
        <w:tblStyle w:val="Murter-Kornati"/>
        <w:tblW w:w="929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2950"/>
        <w:gridCol w:w="1701"/>
        <w:gridCol w:w="851"/>
        <w:gridCol w:w="1532"/>
        <w:gridCol w:w="828"/>
        <w:gridCol w:w="1437"/>
      </w:tblGrid>
      <w:tr w:rsidR="00663488" w:rsidRPr="00E848B3" w14:paraId="4605CDE3" w14:textId="77777777" w:rsidTr="006244F5">
        <w:trPr>
          <w:trHeight w:val="570"/>
        </w:trPr>
        <w:tc>
          <w:tcPr>
            <w:tcW w:w="2950" w:type="dxa"/>
            <w:shd w:val="clear" w:color="auto" w:fill="646B86" w:themeFill="text2"/>
          </w:tcPr>
          <w:p w14:paraId="61977602" w14:textId="77777777"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PASIVA</w:t>
            </w:r>
          </w:p>
        </w:tc>
        <w:tc>
          <w:tcPr>
            <w:tcW w:w="1701" w:type="dxa"/>
            <w:shd w:val="clear" w:color="auto" w:fill="646B86" w:themeFill="text2"/>
          </w:tcPr>
          <w:p w14:paraId="0A970C10" w14:textId="77777777" w:rsidR="00663488" w:rsidRPr="00E848B3" w:rsidRDefault="00747B1F"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2018</w:t>
            </w:r>
            <w:r w:rsidR="00663488" w:rsidRPr="00E848B3">
              <w:rPr>
                <w:rFonts w:eastAsia="Times New Roman" w:cs="Arial"/>
                <w:b/>
                <w:iCs/>
                <w:color w:val="FFFFFF" w:themeColor="background1"/>
                <w:sz w:val="20"/>
                <w:szCs w:val="20"/>
                <w:u w:color="F2F2F2"/>
                <w:lang w:eastAsia="hr-HR"/>
              </w:rPr>
              <w:t>. godina</w:t>
            </w:r>
          </w:p>
        </w:tc>
        <w:tc>
          <w:tcPr>
            <w:tcW w:w="851" w:type="dxa"/>
            <w:shd w:val="clear" w:color="auto" w:fill="646B86" w:themeFill="text2"/>
          </w:tcPr>
          <w:p w14:paraId="5FB6736A" w14:textId="77777777"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532" w:type="dxa"/>
            <w:shd w:val="clear" w:color="auto" w:fill="646B86" w:themeFill="text2"/>
          </w:tcPr>
          <w:p w14:paraId="75768CC9" w14:textId="77777777" w:rsidR="00663488" w:rsidRPr="00E848B3" w:rsidRDefault="00747B1F"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2019</w:t>
            </w:r>
            <w:r w:rsidR="00663488" w:rsidRPr="00E848B3">
              <w:rPr>
                <w:rFonts w:eastAsia="Times New Roman" w:cs="Arial"/>
                <w:b/>
                <w:iCs/>
                <w:color w:val="FFFFFF" w:themeColor="background1"/>
                <w:sz w:val="20"/>
                <w:szCs w:val="20"/>
                <w:u w:color="F2F2F2"/>
                <w:lang w:eastAsia="hr-HR"/>
              </w:rPr>
              <w:t>. godina</w:t>
            </w:r>
          </w:p>
        </w:tc>
        <w:tc>
          <w:tcPr>
            <w:tcW w:w="828" w:type="dxa"/>
            <w:shd w:val="clear" w:color="auto" w:fill="646B86" w:themeFill="text2"/>
          </w:tcPr>
          <w:p w14:paraId="6003EEB5" w14:textId="77777777" w:rsidR="00663488" w:rsidRPr="00E848B3" w:rsidRDefault="00663488" w:rsidP="00663488">
            <w:pPr>
              <w:tabs>
                <w:tab w:val="right" w:leader="dot" w:pos="8640"/>
              </w:tabs>
              <w:rPr>
                <w:rFonts w:eastAsia="Times New Roman" w:cs="Arial"/>
                <w:b/>
                <w:iCs/>
                <w:color w:val="FFFFFF" w:themeColor="background1"/>
                <w:sz w:val="20"/>
                <w:szCs w:val="20"/>
                <w:u w:color="F2F2F2"/>
                <w:lang w:eastAsia="hr-HR"/>
              </w:rPr>
            </w:pPr>
            <w:r w:rsidRPr="00E848B3">
              <w:rPr>
                <w:rFonts w:eastAsia="Times New Roman" w:cs="Arial"/>
                <w:b/>
                <w:iCs/>
                <w:color w:val="FFFFFF" w:themeColor="background1"/>
                <w:sz w:val="20"/>
                <w:szCs w:val="20"/>
                <w:u w:color="F2F2F2"/>
                <w:lang w:eastAsia="hr-HR"/>
              </w:rPr>
              <w:t>%</w:t>
            </w:r>
          </w:p>
        </w:tc>
        <w:tc>
          <w:tcPr>
            <w:tcW w:w="1437" w:type="dxa"/>
            <w:shd w:val="clear" w:color="auto" w:fill="646B86" w:themeFill="text2"/>
          </w:tcPr>
          <w:p w14:paraId="11E980FB" w14:textId="77777777" w:rsidR="00663488" w:rsidRPr="00E848B3" w:rsidRDefault="00747B1F" w:rsidP="00663488">
            <w:pPr>
              <w:tabs>
                <w:tab w:val="right" w:leader="dot" w:pos="8640"/>
              </w:tabs>
              <w:rPr>
                <w:rFonts w:eastAsia="Times New Roman" w:cs="Arial"/>
                <w:b/>
                <w:iCs/>
                <w:color w:val="FFFFFF" w:themeColor="background1"/>
                <w:sz w:val="20"/>
                <w:szCs w:val="20"/>
                <w:u w:color="F2F2F2"/>
                <w:lang w:eastAsia="hr-HR"/>
              </w:rPr>
            </w:pPr>
            <w:r>
              <w:rPr>
                <w:rFonts w:eastAsia="Times New Roman" w:cs="Arial"/>
                <w:b/>
                <w:iCs/>
                <w:color w:val="FFFFFF" w:themeColor="background1"/>
                <w:sz w:val="20"/>
                <w:szCs w:val="20"/>
                <w:u w:color="F2F2F2"/>
                <w:lang w:eastAsia="hr-HR"/>
              </w:rPr>
              <w:t>Indeks 2019</w:t>
            </w:r>
            <w:r w:rsidR="006D001A">
              <w:rPr>
                <w:rFonts w:eastAsia="Times New Roman" w:cs="Arial"/>
                <w:b/>
                <w:iCs/>
                <w:color w:val="FFFFFF" w:themeColor="background1"/>
                <w:sz w:val="20"/>
                <w:szCs w:val="20"/>
                <w:u w:color="F2F2F2"/>
                <w:lang w:eastAsia="hr-HR"/>
              </w:rPr>
              <w:t>./201</w:t>
            </w:r>
            <w:r>
              <w:rPr>
                <w:rFonts w:eastAsia="Times New Roman" w:cs="Arial"/>
                <w:b/>
                <w:iCs/>
                <w:color w:val="FFFFFF" w:themeColor="background1"/>
                <w:sz w:val="20"/>
                <w:szCs w:val="20"/>
                <w:u w:color="F2F2F2"/>
                <w:lang w:eastAsia="hr-HR"/>
              </w:rPr>
              <w:t>8</w:t>
            </w:r>
            <w:r w:rsidR="00663488" w:rsidRPr="00E848B3">
              <w:rPr>
                <w:rFonts w:eastAsia="Times New Roman" w:cs="Arial"/>
                <w:b/>
                <w:iCs/>
                <w:color w:val="FFFFFF" w:themeColor="background1"/>
                <w:sz w:val="20"/>
                <w:szCs w:val="20"/>
                <w:u w:color="F2F2F2"/>
                <w:lang w:eastAsia="hr-HR"/>
              </w:rPr>
              <w:t>.</w:t>
            </w:r>
          </w:p>
        </w:tc>
      </w:tr>
      <w:tr w:rsidR="00B33B15" w:rsidRPr="006360BB" w14:paraId="700D53FB" w14:textId="77777777" w:rsidTr="00B33B15">
        <w:trPr>
          <w:trHeight w:val="384"/>
        </w:trPr>
        <w:tc>
          <w:tcPr>
            <w:tcW w:w="2950" w:type="dxa"/>
          </w:tcPr>
          <w:p w14:paraId="67B859D9" w14:textId="77777777" w:rsidR="00B33B15" w:rsidRPr="006360BB" w:rsidRDefault="00B33B15" w:rsidP="00B33B15">
            <w:pPr>
              <w:rPr>
                <w:rFonts w:eastAsia="Times New Roman" w:cs="Arial"/>
                <w:sz w:val="20"/>
                <w:szCs w:val="20"/>
                <w:u w:color="F2F2F2"/>
                <w:lang w:eastAsia="hr-HR"/>
              </w:rPr>
            </w:pPr>
            <w:r w:rsidRPr="006360BB">
              <w:rPr>
                <w:rFonts w:eastAsia="Times New Roman" w:cs="Arial"/>
                <w:sz w:val="20"/>
                <w:szCs w:val="20"/>
                <w:u w:color="F2F2F2"/>
                <w:lang w:eastAsia="hr-HR"/>
              </w:rPr>
              <w:t>Obveze</w:t>
            </w:r>
          </w:p>
        </w:tc>
        <w:tc>
          <w:tcPr>
            <w:tcW w:w="1701" w:type="dxa"/>
          </w:tcPr>
          <w:p w14:paraId="265BD89D" w14:textId="70A9A5BD" w:rsidR="00B33B15" w:rsidRPr="0025019F"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12.849.710</w:t>
            </w:r>
          </w:p>
        </w:tc>
        <w:tc>
          <w:tcPr>
            <w:tcW w:w="851" w:type="dxa"/>
          </w:tcPr>
          <w:p w14:paraId="2C91BF66" w14:textId="70C7561D" w:rsidR="00B33B15" w:rsidRPr="0025019F" w:rsidRDefault="00123319" w:rsidP="00B33B15">
            <w:pPr>
              <w:rPr>
                <w:rFonts w:cs="Arial"/>
                <w:color w:val="000000" w:themeColor="text1"/>
                <w:sz w:val="20"/>
              </w:rPr>
            </w:pPr>
            <w:r>
              <w:rPr>
                <w:rFonts w:cs="Arial"/>
                <w:color w:val="000000" w:themeColor="text1"/>
                <w:sz w:val="20"/>
              </w:rPr>
              <w:t>12,67</w:t>
            </w:r>
          </w:p>
        </w:tc>
        <w:tc>
          <w:tcPr>
            <w:tcW w:w="1532" w:type="dxa"/>
          </w:tcPr>
          <w:p w14:paraId="6E688704" w14:textId="269FF937" w:rsidR="00B33B15" w:rsidRPr="0025019F"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8.077.158</w:t>
            </w:r>
          </w:p>
        </w:tc>
        <w:tc>
          <w:tcPr>
            <w:tcW w:w="828" w:type="dxa"/>
          </w:tcPr>
          <w:p w14:paraId="3B1091ED" w14:textId="62E2F549" w:rsidR="00B33B15" w:rsidRPr="0025019F" w:rsidRDefault="00123319" w:rsidP="00B33B15">
            <w:pPr>
              <w:rPr>
                <w:rFonts w:cs="Arial"/>
                <w:color w:val="000000" w:themeColor="text1"/>
                <w:sz w:val="20"/>
              </w:rPr>
            </w:pPr>
            <w:r>
              <w:rPr>
                <w:rFonts w:cs="Arial"/>
                <w:color w:val="000000" w:themeColor="text1"/>
                <w:sz w:val="20"/>
              </w:rPr>
              <w:t>8,40</w:t>
            </w:r>
          </w:p>
        </w:tc>
        <w:tc>
          <w:tcPr>
            <w:tcW w:w="1437" w:type="dxa"/>
          </w:tcPr>
          <w:p w14:paraId="05BAF31D" w14:textId="0E063451" w:rsidR="00B33B15" w:rsidRPr="00B33B15" w:rsidRDefault="00352F3B" w:rsidP="00B33B15">
            <w:pPr>
              <w:rPr>
                <w:rFonts w:cs="Arial"/>
                <w:color w:val="000000" w:themeColor="text1"/>
                <w:sz w:val="20"/>
                <w:szCs w:val="20"/>
              </w:rPr>
            </w:pPr>
            <w:r>
              <w:rPr>
                <w:rFonts w:cs="Arial"/>
                <w:color w:val="000000" w:themeColor="text1"/>
                <w:sz w:val="20"/>
                <w:szCs w:val="20"/>
              </w:rPr>
              <w:t>62,86</w:t>
            </w:r>
          </w:p>
        </w:tc>
      </w:tr>
      <w:tr w:rsidR="00B33B15" w:rsidRPr="006360BB" w14:paraId="3C57F48F" w14:textId="77777777" w:rsidTr="00B33B15">
        <w:trPr>
          <w:trHeight w:val="384"/>
        </w:trPr>
        <w:tc>
          <w:tcPr>
            <w:tcW w:w="2950" w:type="dxa"/>
          </w:tcPr>
          <w:p w14:paraId="4A5BCA15" w14:textId="77777777" w:rsidR="00B33B15" w:rsidRPr="006360BB" w:rsidRDefault="00B33B15" w:rsidP="00B33B15">
            <w:pPr>
              <w:rPr>
                <w:rFonts w:eastAsia="Times New Roman" w:cs="Arial"/>
                <w:sz w:val="20"/>
                <w:szCs w:val="20"/>
                <w:u w:color="F2F2F2"/>
                <w:lang w:eastAsia="hr-HR"/>
              </w:rPr>
            </w:pPr>
            <w:r w:rsidRPr="006360BB">
              <w:rPr>
                <w:rFonts w:eastAsia="Times New Roman" w:cs="Arial"/>
                <w:sz w:val="20"/>
                <w:szCs w:val="20"/>
                <w:u w:color="F2F2F2"/>
                <w:lang w:eastAsia="hr-HR"/>
              </w:rPr>
              <w:t>Vlastiti izvori</w:t>
            </w:r>
          </w:p>
        </w:tc>
        <w:tc>
          <w:tcPr>
            <w:tcW w:w="1701" w:type="dxa"/>
          </w:tcPr>
          <w:p w14:paraId="3E6451E2" w14:textId="24807C34" w:rsidR="00B33B15" w:rsidRPr="0025019F"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88.567.018</w:t>
            </w:r>
          </w:p>
        </w:tc>
        <w:tc>
          <w:tcPr>
            <w:tcW w:w="851" w:type="dxa"/>
          </w:tcPr>
          <w:p w14:paraId="29A6252B" w14:textId="2A3F8BCD" w:rsidR="00B33B15" w:rsidRPr="0025019F" w:rsidRDefault="00123319" w:rsidP="00B33B15">
            <w:pPr>
              <w:rPr>
                <w:rFonts w:cs="Arial"/>
                <w:color w:val="000000" w:themeColor="text1"/>
                <w:sz w:val="20"/>
              </w:rPr>
            </w:pPr>
            <w:r>
              <w:rPr>
                <w:rFonts w:cs="Arial"/>
                <w:color w:val="000000" w:themeColor="text1"/>
                <w:sz w:val="20"/>
              </w:rPr>
              <w:t>87,33</w:t>
            </w:r>
          </w:p>
        </w:tc>
        <w:tc>
          <w:tcPr>
            <w:tcW w:w="1532" w:type="dxa"/>
          </w:tcPr>
          <w:p w14:paraId="65ECA2D5" w14:textId="791BF56E" w:rsidR="00B33B15" w:rsidRPr="0025019F" w:rsidRDefault="00C06D07" w:rsidP="00B33B15">
            <w:pPr>
              <w:jc w:val="right"/>
              <w:rPr>
                <w:rFonts w:eastAsia="Times New Roman" w:cs="Arial"/>
                <w:color w:val="000000" w:themeColor="text1"/>
                <w:sz w:val="20"/>
                <w:szCs w:val="20"/>
                <w:u w:color="F2F2F2"/>
                <w:lang w:eastAsia="hr-HR"/>
              </w:rPr>
            </w:pPr>
            <w:r w:rsidRPr="00C06D07">
              <w:rPr>
                <w:rFonts w:eastAsia="Times New Roman" w:cs="Arial"/>
                <w:color w:val="000000" w:themeColor="text1"/>
                <w:sz w:val="20"/>
                <w:szCs w:val="20"/>
                <w:u w:color="F2F2F2"/>
                <w:lang w:eastAsia="hr-HR"/>
              </w:rPr>
              <w:t>88.066.853</w:t>
            </w:r>
          </w:p>
        </w:tc>
        <w:tc>
          <w:tcPr>
            <w:tcW w:w="828" w:type="dxa"/>
          </w:tcPr>
          <w:p w14:paraId="422FB8C5" w14:textId="37E8EC1A" w:rsidR="00B33B15" w:rsidRPr="0025019F" w:rsidRDefault="00123319" w:rsidP="00B33B15">
            <w:pPr>
              <w:rPr>
                <w:rFonts w:cs="Arial"/>
                <w:color w:val="000000" w:themeColor="text1"/>
                <w:sz w:val="20"/>
              </w:rPr>
            </w:pPr>
            <w:r>
              <w:rPr>
                <w:rFonts w:cs="Arial"/>
                <w:color w:val="000000" w:themeColor="text1"/>
                <w:sz w:val="20"/>
              </w:rPr>
              <w:t>91,60</w:t>
            </w:r>
          </w:p>
        </w:tc>
        <w:tc>
          <w:tcPr>
            <w:tcW w:w="1437" w:type="dxa"/>
          </w:tcPr>
          <w:p w14:paraId="3BD02CEB" w14:textId="1F11B369" w:rsidR="00B33B15" w:rsidRPr="00B33B15" w:rsidRDefault="00352F3B" w:rsidP="00B33B15">
            <w:pPr>
              <w:rPr>
                <w:rFonts w:cs="Arial"/>
                <w:color w:val="000000" w:themeColor="text1"/>
                <w:sz w:val="20"/>
                <w:szCs w:val="20"/>
              </w:rPr>
            </w:pPr>
            <w:r>
              <w:rPr>
                <w:rFonts w:cs="Arial"/>
                <w:color w:val="000000" w:themeColor="text1"/>
                <w:sz w:val="20"/>
                <w:szCs w:val="20"/>
              </w:rPr>
              <w:t>99,44</w:t>
            </w:r>
          </w:p>
        </w:tc>
      </w:tr>
      <w:tr w:rsidR="00663488" w:rsidRPr="006360BB" w14:paraId="1FA484EB" w14:textId="77777777" w:rsidTr="006244F5">
        <w:trPr>
          <w:trHeight w:val="388"/>
        </w:trPr>
        <w:tc>
          <w:tcPr>
            <w:tcW w:w="2950" w:type="dxa"/>
            <w:shd w:val="clear" w:color="auto" w:fill="A0A4B8" w:themeFill="text2" w:themeFillTint="99"/>
          </w:tcPr>
          <w:p w14:paraId="154DECD7" w14:textId="77777777" w:rsidR="00663488" w:rsidRPr="006360BB" w:rsidRDefault="00663488" w:rsidP="00663488">
            <w:pPr>
              <w:rPr>
                <w:rFonts w:eastAsia="Times New Roman" w:cs="Arial"/>
                <w:b/>
                <w:sz w:val="20"/>
                <w:szCs w:val="20"/>
                <w:u w:color="F2F2F2"/>
                <w:lang w:eastAsia="hr-HR"/>
              </w:rPr>
            </w:pPr>
            <w:r w:rsidRPr="006360BB">
              <w:rPr>
                <w:rFonts w:eastAsia="Times New Roman" w:cs="Arial"/>
                <w:b/>
                <w:sz w:val="20"/>
                <w:szCs w:val="20"/>
                <w:u w:color="F2F2F2"/>
                <w:lang w:eastAsia="hr-HR"/>
              </w:rPr>
              <w:t>Ukupno</w:t>
            </w:r>
          </w:p>
        </w:tc>
        <w:tc>
          <w:tcPr>
            <w:tcW w:w="1701" w:type="dxa"/>
            <w:shd w:val="clear" w:color="auto" w:fill="A0A4B8" w:themeFill="text2" w:themeFillTint="99"/>
          </w:tcPr>
          <w:p w14:paraId="6983B43E" w14:textId="5EA2A26D" w:rsidR="00BD0696" w:rsidRPr="0025019F" w:rsidRDefault="00C06D07" w:rsidP="00BD0696">
            <w:pPr>
              <w:jc w:val="right"/>
              <w:rPr>
                <w:rFonts w:cs="Arial"/>
                <w:b/>
                <w:color w:val="000000" w:themeColor="text1"/>
                <w:sz w:val="20"/>
                <w:szCs w:val="20"/>
              </w:rPr>
            </w:pPr>
            <w:r w:rsidRPr="00C06D07">
              <w:rPr>
                <w:rFonts w:cs="Arial"/>
                <w:b/>
                <w:color w:val="000000" w:themeColor="text1"/>
                <w:sz w:val="20"/>
                <w:szCs w:val="20"/>
              </w:rPr>
              <w:t>101.416.728</w:t>
            </w:r>
          </w:p>
        </w:tc>
        <w:tc>
          <w:tcPr>
            <w:tcW w:w="851" w:type="dxa"/>
            <w:shd w:val="clear" w:color="auto" w:fill="A0A4B8" w:themeFill="text2" w:themeFillTint="99"/>
          </w:tcPr>
          <w:p w14:paraId="7CA69AF1" w14:textId="77777777" w:rsidR="00663488" w:rsidRPr="0025019F" w:rsidRDefault="00F7321C" w:rsidP="00663488">
            <w:pPr>
              <w:jc w:val="right"/>
              <w:rPr>
                <w:rFonts w:cs="Arial"/>
                <w:b/>
                <w:color w:val="000000" w:themeColor="text1"/>
                <w:sz w:val="20"/>
              </w:rPr>
            </w:pPr>
            <w:r w:rsidRPr="0025019F">
              <w:rPr>
                <w:rFonts w:cs="Arial"/>
                <w:b/>
                <w:color w:val="000000" w:themeColor="text1"/>
                <w:sz w:val="20"/>
              </w:rPr>
              <w:t>100,00</w:t>
            </w:r>
          </w:p>
        </w:tc>
        <w:tc>
          <w:tcPr>
            <w:tcW w:w="1532" w:type="dxa"/>
            <w:shd w:val="clear" w:color="auto" w:fill="A0A4B8" w:themeFill="text2" w:themeFillTint="99"/>
          </w:tcPr>
          <w:p w14:paraId="1E930963" w14:textId="3BF6BE31" w:rsidR="00663488" w:rsidRPr="0025019F" w:rsidRDefault="00C06D07" w:rsidP="00663488">
            <w:pPr>
              <w:jc w:val="right"/>
              <w:rPr>
                <w:rFonts w:cs="Arial"/>
                <w:b/>
                <w:color w:val="000000" w:themeColor="text1"/>
                <w:sz w:val="20"/>
                <w:szCs w:val="20"/>
              </w:rPr>
            </w:pPr>
            <w:r w:rsidRPr="00C06D07">
              <w:rPr>
                <w:rFonts w:cs="Arial"/>
                <w:b/>
                <w:color w:val="000000" w:themeColor="text1"/>
                <w:sz w:val="20"/>
                <w:szCs w:val="20"/>
              </w:rPr>
              <w:t>96.144.011</w:t>
            </w:r>
          </w:p>
        </w:tc>
        <w:tc>
          <w:tcPr>
            <w:tcW w:w="828" w:type="dxa"/>
            <w:shd w:val="clear" w:color="auto" w:fill="A0A4B8" w:themeFill="text2" w:themeFillTint="99"/>
          </w:tcPr>
          <w:p w14:paraId="09DBDBEE" w14:textId="77777777" w:rsidR="00663488" w:rsidRPr="0025019F" w:rsidRDefault="00F7321C" w:rsidP="00663488">
            <w:pPr>
              <w:jc w:val="right"/>
              <w:rPr>
                <w:rFonts w:cs="Arial"/>
                <w:b/>
                <w:color w:val="000000" w:themeColor="text1"/>
                <w:sz w:val="20"/>
              </w:rPr>
            </w:pPr>
            <w:r w:rsidRPr="0025019F">
              <w:rPr>
                <w:rFonts w:cs="Arial"/>
                <w:b/>
                <w:color w:val="000000" w:themeColor="text1"/>
                <w:sz w:val="20"/>
              </w:rPr>
              <w:t>100,00</w:t>
            </w:r>
          </w:p>
        </w:tc>
        <w:tc>
          <w:tcPr>
            <w:tcW w:w="1437" w:type="dxa"/>
            <w:shd w:val="clear" w:color="auto" w:fill="A0A4B8" w:themeFill="text2" w:themeFillTint="99"/>
          </w:tcPr>
          <w:p w14:paraId="5290FF71" w14:textId="2DC23982" w:rsidR="007E58A1" w:rsidRPr="0025019F" w:rsidRDefault="00C06D07" w:rsidP="009E2FA7">
            <w:pPr>
              <w:rPr>
                <w:rFonts w:cs="Arial"/>
                <w:b/>
                <w:color w:val="000000" w:themeColor="text1"/>
                <w:sz w:val="20"/>
              </w:rPr>
            </w:pPr>
            <w:r w:rsidRPr="00C06D07">
              <w:rPr>
                <w:rFonts w:cs="Arial"/>
                <w:b/>
                <w:color w:val="000000" w:themeColor="text1"/>
                <w:sz w:val="20"/>
              </w:rPr>
              <w:t>94,80</w:t>
            </w:r>
          </w:p>
        </w:tc>
      </w:tr>
    </w:tbl>
    <w:p w14:paraId="058BF04F" w14:textId="77777777" w:rsidR="00663488" w:rsidRPr="00BA26D9" w:rsidRDefault="00663488" w:rsidP="00663488">
      <w:pPr>
        <w:spacing w:line="240" w:lineRule="auto"/>
        <w:jc w:val="center"/>
        <w:rPr>
          <w:rFonts w:ascii="Arial" w:eastAsia="Times New Roman" w:hAnsi="Arial" w:cs="Arial"/>
          <w:i/>
          <w:sz w:val="20"/>
          <w:lang w:eastAsia="hr-HR"/>
        </w:rPr>
      </w:pPr>
      <w:r w:rsidRPr="00BA26D9">
        <w:rPr>
          <w:rFonts w:ascii="Arial" w:eastAsia="Times New Roman" w:hAnsi="Arial" w:cs="Arial"/>
          <w:i/>
          <w:sz w:val="20"/>
          <w:lang w:eastAsia="hr-HR"/>
        </w:rPr>
        <w:t xml:space="preserve">Izvor: </w:t>
      </w:r>
      <w:r w:rsidR="00747B1F" w:rsidRPr="00747B1F">
        <w:rPr>
          <w:rFonts w:ascii="Arial" w:eastAsia="Calibri" w:hAnsi="Arial" w:cs="Arial"/>
          <w:i/>
          <w:sz w:val="20"/>
        </w:rPr>
        <w:t>Bilanca stanja na dan 31.12.2019</w:t>
      </w:r>
    </w:p>
    <w:p w14:paraId="648EBE5E" w14:textId="77777777" w:rsidR="00663488" w:rsidRPr="00AB0536" w:rsidRDefault="00663488" w:rsidP="00663488">
      <w:pPr>
        <w:tabs>
          <w:tab w:val="right" w:leader="dot" w:pos="8640"/>
        </w:tabs>
        <w:spacing w:line="276" w:lineRule="auto"/>
        <w:rPr>
          <w:rFonts w:ascii="Arial" w:eastAsia="Times New Roman" w:hAnsi="Arial" w:cs="Arial"/>
          <w:iCs/>
          <w:color w:val="FF0000"/>
          <w:sz w:val="24"/>
          <w:szCs w:val="24"/>
          <w:u w:color="F2F2F2"/>
          <w:lang w:eastAsia="hr-HR"/>
        </w:rPr>
      </w:pPr>
    </w:p>
    <w:p w14:paraId="532A1AC7" w14:textId="6843948D" w:rsidR="000F1C45" w:rsidRPr="009D4C03" w:rsidRDefault="00663488" w:rsidP="000F1C45">
      <w:pPr>
        <w:tabs>
          <w:tab w:val="right" w:leader="dot" w:pos="8640"/>
        </w:tabs>
        <w:spacing w:line="276" w:lineRule="auto"/>
        <w:jc w:val="both"/>
        <w:rPr>
          <w:rFonts w:ascii="Arial" w:eastAsia="Times New Roman" w:hAnsi="Arial" w:cs="Arial"/>
          <w:iCs/>
          <w:color w:val="000000" w:themeColor="text1"/>
          <w:sz w:val="24"/>
          <w:szCs w:val="24"/>
          <w:u w:color="F2F2F2"/>
          <w:lang w:eastAsia="hr-HR"/>
        </w:rPr>
      </w:pPr>
      <w:r w:rsidRPr="009D4C03">
        <w:rPr>
          <w:rFonts w:ascii="Arial" w:eastAsia="Times New Roman" w:hAnsi="Arial" w:cs="Arial"/>
          <w:iCs/>
          <w:color w:val="000000" w:themeColor="text1"/>
          <w:sz w:val="24"/>
          <w:szCs w:val="24"/>
          <w:u w:color="F2F2F2"/>
          <w:lang w:eastAsia="hr-HR"/>
        </w:rPr>
        <w:t>U 201</w:t>
      </w:r>
      <w:r w:rsidR="00747B1F" w:rsidRPr="009D4C03">
        <w:rPr>
          <w:rFonts w:ascii="Arial" w:eastAsia="Times New Roman" w:hAnsi="Arial" w:cs="Arial"/>
          <w:iCs/>
          <w:color w:val="000000" w:themeColor="text1"/>
          <w:sz w:val="24"/>
          <w:szCs w:val="24"/>
          <w:u w:color="F2F2F2"/>
          <w:lang w:eastAsia="hr-HR"/>
        </w:rPr>
        <w:t>8</w:t>
      </w:r>
      <w:r w:rsidRPr="009D4C03">
        <w:rPr>
          <w:rFonts w:ascii="Arial" w:eastAsia="Times New Roman" w:hAnsi="Arial" w:cs="Arial"/>
          <w:iCs/>
          <w:color w:val="000000" w:themeColor="text1"/>
          <w:sz w:val="24"/>
          <w:szCs w:val="24"/>
          <w:u w:color="F2F2F2"/>
          <w:lang w:eastAsia="hr-HR"/>
        </w:rPr>
        <w:t xml:space="preserve">. godini udio obveza </w:t>
      </w:r>
      <w:r w:rsidR="00FD3025" w:rsidRPr="009D4C03">
        <w:rPr>
          <w:rFonts w:ascii="Arial" w:eastAsia="Calibri" w:hAnsi="Arial" w:cs="Arial"/>
          <w:color w:val="000000" w:themeColor="text1"/>
          <w:sz w:val="24"/>
          <w:szCs w:val="24"/>
          <w:u w:color="F2F2F2"/>
        </w:rPr>
        <w:t xml:space="preserve">Općine </w:t>
      </w:r>
      <w:r w:rsidR="00A93125" w:rsidRPr="009D4C03">
        <w:rPr>
          <w:rFonts w:ascii="Arial" w:eastAsia="Calibri" w:hAnsi="Arial" w:cs="Arial"/>
          <w:color w:val="000000" w:themeColor="text1"/>
          <w:sz w:val="24"/>
          <w:szCs w:val="24"/>
          <w:u w:color="F2F2F2"/>
        </w:rPr>
        <w:t>Križ</w:t>
      </w:r>
      <w:r w:rsidR="001A7664" w:rsidRPr="009D4C03">
        <w:rPr>
          <w:rFonts w:ascii="Arial" w:eastAsia="Calibri" w:hAnsi="Arial" w:cs="Arial"/>
          <w:color w:val="000000" w:themeColor="text1"/>
          <w:sz w:val="24"/>
          <w:szCs w:val="24"/>
          <w:u w:color="F2F2F2"/>
        </w:rPr>
        <w:t xml:space="preserve"> </w:t>
      </w:r>
      <w:r w:rsidR="00143DC0" w:rsidRPr="009D4C03">
        <w:rPr>
          <w:rFonts w:ascii="Arial" w:eastAsia="Times New Roman" w:hAnsi="Arial" w:cs="Arial"/>
          <w:iCs/>
          <w:color w:val="000000" w:themeColor="text1"/>
          <w:sz w:val="24"/>
          <w:szCs w:val="24"/>
          <w:u w:color="F2F2F2"/>
          <w:lang w:eastAsia="hr-HR"/>
        </w:rPr>
        <w:t>u ukupnoj pasivi iznosio je</w:t>
      </w:r>
      <w:r w:rsidR="001A7664" w:rsidRPr="009D4C03">
        <w:rPr>
          <w:rFonts w:ascii="Arial" w:eastAsia="Times New Roman" w:hAnsi="Arial" w:cs="Arial"/>
          <w:iCs/>
          <w:color w:val="000000" w:themeColor="text1"/>
          <w:sz w:val="24"/>
          <w:szCs w:val="24"/>
          <w:u w:color="F2F2F2"/>
          <w:lang w:eastAsia="hr-HR"/>
        </w:rPr>
        <w:t xml:space="preserve"> </w:t>
      </w:r>
      <w:r w:rsidR="009D4C03" w:rsidRPr="009D4C03">
        <w:rPr>
          <w:rFonts w:ascii="Arial" w:eastAsia="Times New Roman" w:hAnsi="Arial" w:cs="Arial"/>
          <w:iCs/>
          <w:color w:val="000000" w:themeColor="text1"/>
          <w:sz w:val="24"/>
          <w:szCs w:val="24"/>
          <w:u w:color="F2F2F2"/>
          <w:lang w:eastAsia="hr-HR"/>
        </w:rPr>
        <w:t>12,6</w:t>
      </w:r>
      <w:r w:rsidR="004674E6" w:rsidRPr="009D4C03">
        <w:rPr>
          <w:rFonts w:ascii="Arial" w:eastAsia="Times New Roman" w:hAnsi="Arial" w:cs="Arial"/>
          <w:iCs/>
          <w:color w:val="000000" w:themeColor="text1"/>
          <w:sz w:val="24"/>
          <w:szCs w:val="24"/>
          <w:u w:color="F2F2F2"/>
          <w:lang w:eastAsia="hr-HR"/>
        </w:rPr>
        <w:t>7</w:t>
      </w:r>
      <w:r w:rsidR="009F3214" w:rsidRPr="009D4C03">
        <w:rPr>
          <w:rFonts w:ascii="Arial" w:eastAsia="Times New Roman" w:hAnsi="Arial" w:cs="Arial"/>
          <w:iCs/>
          <w:color w:val="000000" w:themeColor="text1"/>
          <w:sz w:val="24"/>
          <w:szCs w:val="24"/>
          <w:u w:color="F2F2F2"/>
          <w:lang w:eastAsia="hr-HR"/>
        </w:rPr>
        <w:t>%,</w:t>
      </w:r>
      <w:r w:rsidR="001A7664" w:rsidRPr="009D4C03">
        <w:rPr>
          <w:rFonts w:ascii="Arial" w:eastAsia="Times New Roman" w:hAnsi="Arial" w:cs="Arial"/>
          <w:iCs/>
          <w:color w:val="000000" w:themeColor="text1"/>
          <w:sz w:val="24"/>
          <w:szCs w:val="24"/>
          <w:u w:color="F2F2F2"/>
          <w:lang w:eastAsia="hr-HR"/>
        </w:rPr>
        <w:t xml:space="preserve"> </w:t>
      </w:r>
      <w:r w:rsidR="00747B1F" w:rsidRPr="009D4C03">
        <w:rPr>
          <w:rFonts w:ascii="Arial" w:eastAsia="Times New Roman" w:hAnsi="Arial" w:cs="Arial"/>
          <w:iCs/>
          <w:color w:val="000000" w:themeColor="text1"/>
          <w:sz w:val="24"/>
          <w:szCs w:val="24"/>
          <w:u w:color="F2F2F2"/>
          <w:lang w:eastAsia="hr-HR"/>
        </w:rPr>
        <w:t>dok se u 2019</w:t>
      </w:r>
      <w:r w:rsidR="00D94105" w:rsidRPr="009D4C03">
        <w:rPr>
          <w:rFonts w:ascii="Arial" w:eastAsia="Times New Roman" w:hAnsi="Arial" w:cs="Arial"/>
          <w:iCs/>
          <w:color w:val="000000" w:themeColor="text1"/>
          <w:sz w:val="24"/>
          <w:szCs w:val="24"/>
          <w:u w:color="F2F2F2"/>
          <w:lang w:eastAsia="hr-HR"/>
        </w:rPr>
        <w:t xml:space="preserve">. godini taj postotak </w:t>
      </w:r>
      <w:r w:rsidR="009D4C03" w:rsidRPr="009D4C03">
        <w:rPr>
          <w:rFonts w:ascii="Arial" w:eastAsia="Times New Roman" w:hAnsi="Arial" w:cs="Arial"/>
          <w:iCs/>
          <w:color w:val="000000" w:themeColor="text1"/>
          <w:sz w:val="24"/>
          <w:szCs w:val="24"/>
          <w:u w:color="F2F2F2"/>
          <w:lang w:eastAsia="hr-HR"/>
        </w:rPr>
        <w:t>smanjio</w:t>
      </w:r>
      <w:r w:rsidR="00310F1A" w:rsidRPr="009D4C03">
        <w:rPr>
          <w:rFonts w:ascii="Arial" w:eastAsia="Times New Roman" w:hAnsi="Arial" w:cs="Arial"/>
          <w:iCs/>
          <w:color w:val="000000" w:themeColor="text1"/>
          <w:sz w:val="24"/>
          <w:szCs w:val="24"/>
          <w:u w:color="F2F2F2"/>
          <w:lang w:eastAsia="hr-HR"/>
        </w:rPr>
        <w:t xml:space="preserve"> na </w:t>
      </w:r>
      <w:r w:rsidR="009D4C03" w:rsidRPr="009D4C03">
        <w:rPr>
          <w:rFonts w:ascii="Arial" w:eastAsia="Times New Roman" w:hAnsi="Arial" w:cs="Arial"/>
          <w:iCs/>
          <w:color w:val="000000" w:themeColor="text1"/>
          <w:sz w:val="24"/>
          <w:szCs w:val="24"/>
          <w:u w:color="F2F2F2"/>
          <w:lang w:eastAsia="hr-HR"/>
        </w:rPr>
        <w:t>8,40</w:t>
      </w:r>
      <w:r w:rsidR="00D94105" w:rsidRPr="009D4C03">
        <w:rPr>
          <w:rFonts w:ascii="Arial" w:eastAsia="Times New Roman" w:hAnsi="Arial" w:cs="Arial"/>
          <w:iCs/>
          <w:color w:val="000000" w:themeColor="text1"/>
          <w:sz w:val="24"/>
          <w:szCs w:val="24"/>
          <w:u w:color="F2F2F2"/>
          <w:lang w:eastAsia="hr-HR"/>
        </w:rPr>
        <w:t>%.</w:t>
      </w:r>
      <w:r w:rsidR="001A7664" w:rsidRPr="009D4C03">
        <w:rPr>
          <w:rFonts w:ascii="Arial" w:eastAsia="Times New Roman" w:hAnsi="Arial" w:cs="Arial"/>
          <w:iCs/>
          <w:color w:val="000000" w:themeColor="text1"/>
          <w:sz w:val="24"/>
          <w:szCs w:val="24"/>
          <w:u w:color="F2F2F2"/>
          <w:lang w:eastAsia="hr-HR"/>
        </w:rPr>
        <w:t xml:space="preserve"> </w:t>
      </w:r>
      <w:r w:rsidR="000E2D41" w:rsidRPr="009D4C03">
        <w:rPr>
          <w:rFonts w:ascii="Arial" w:eastAsia="Times New Roman" w:hAnsi="Arial" w:cs="Arial"/>
          <w:iCs/>
          <w:color w:val="000000" w:themeColor="text1"/>
          <w:sz w:val="24"/>
          <w:szCs w:val="24"/>
          <w:u w:color="F2F2F2"/>
          <w:lang w:eastAsia="hr-HR"/>
        </w:rPr>
        <w:t xml:space="preserve">Uspoređujući ova dva razdoblja kroz indekse, uočava se </w:t>
      </w:r>
      <w:r w:rsidR="009D4C03" w:rsidRPr="009D4C03">
        <w:rPr>
          <w:rFonts w:ascii="Arial" w:eastAsia="Times New Roman" w:hAnsi="Arial" w:cs="Arial"/>
          <w:iCs/>
          <w:color w:val="000000" w:themeColor="text1"/>
          <w:sz w:val="24"/>
          <w:szCs w:val="24"/>
          <w:u w:color="F2F2F2"/>
          <w:lang w:eastAsia="hr-HR"/>
        </w:rPr>
        <w:t>smanjenje</w:t>
      </w:r>
      <w:r w:rsidR="001A7664" w:rsidRPr="009D4C03">
        <w:rPr>
          <w:rFonts w:ascii="Arial" w:eastAsia="Times New Roman" w:hAnsi="Arial" w:cs="Arial"/>
          <w:iCs/>
          <w:color w:val="000000" w:themeColor="text1"/>
          <w:sz w:val="24"/>
          <w:szCs w:val="24"/>
          <w:u w:color="F2F2F2"/>
          <w:lang w:eastAsia="hr-HR"/>
        </w:rPr>
        <w:t xml:space="preserve"> </w:t>
      </w:r>
      <w:r w:rsidR="000E2D41" w:rsidRPr="009D4C03">
        <w:rPr>
          <w:rFonts w:ascii="Arial" w:eastAsia="Times New Roman" w:hAnsi="Arial" w:cs="Arial"/>
          <w:iCs/>
          <w:color w:val="000000" w:themeColor="text1"/>
          <w:sz w:val="24"/>
          <w:szCs w:val="24"/>
          <w:u w:color="F2F2F2"/>
          <w:lang w:eastAsia="hr-HR"/>
        </w:rPr>
        <w:t>obveza u 2019. godini u odnos</w:t>
      </w:r>
      <w:r w:rsidR="001A7664" w:rsidRPr="009D4C03">
        <w:rPr>
          <w:rFonts w:ascii="Arial" w:eastAsia="Times New Roman" w:hAnsi="Arial" w:cs="Arial"/>
          <w:iCs/>
          <w:color w:val="000000" w:themeColor="text1"/>
          <w:sz w:val="24"/>
          <w:szCs w:val="24"/>
          <w:u w:color="F2F2F2"/>
          <w:lang w:eastAsia="hr-HR"/>
        </w:rPr>
        <w:t xml:space="preserve">u na 2018. za </w:t>
      </w:r>
      <w:r w:rsidR="009D4C03" w:rsidRPr="009D4C03">
        <w:rPr>
          <w:rFonts w:ascii="Arial" w:eastAsia="Times New Roman" w:hAnsi="Arial" w:cs="Arial"/>
          <w:iCs/>
          <w:color w:val="000000" w:themeColor="text1"/>
          <w:sz w:val="24"/>
          <w:szCs w:val="24"/>
          <w:u w:color="F2F2F2"/>
          <w:lang w:eastAsia="hr-HR"/>
        </w:rPr>
        <w:t>37</w:t>
      </w:r>
      <w:r w:rsidR="001A7664" w:rsidRPr="009D4C03">
        <w:rPr>
          <w:rFonts w:ascii="Arial" w:eastAsia="Times New Roman" w:hAnsi="Arial" w:cs="Arial"/>
          <w:iCs/>
          <w:color w:val="000000" w:themeColor="text1"/>
          <w:sz w:val="24"/>
          <w:szCs w:val="24"/>
          <w:u w:color="F2F2F2"/>
          <w:lang w:eastAsia="hr-HR"/>
        </w:rPr>
        <w:t>,</w:t>
      </w:r>
      <w:r w:rsidR="009D4C03" w:rsidRPr="009D4C03">
        <w:rPr>
          <w:rFonts w:ascii="Arial" w:eastAsia="Times New Roman" w:hAnsi="Arial" w:cs="Arial"/>
          <w:iCs/>
          <w:color w:val="000000" w:themeColor="text1"/>
          <w:sz w:val="24"/>
          <w:szCs w:val="24"/>
          <w:u w:color="F2F2F2"/>
          <w:lang w:eastAsia="hr-HR"/>
        </w:rPr>
        <w:t>14</w:t>
      </w:r>
      <w:r w:rsidR="000E2D41" w:rsidRPr="009D4C03">
        <w:rPr>
          <w:rFonts w:ascii="Arial" w:eastAsia="Times New Roman" w:hAnsi="Arial" w:cs="Arial"/>
          <w:iCs/>
          <w:color w:val="000000" w:themeColor="text1"/>
          <w:sz w:val="24"/>
          <w:szCs w:val="24"/>
          <w:u w:color="F2F2F2"/>
          <w:lang w:eastAsia="hr-HR"/>
        </w:rPr>
        <w:t>%</w:t>
      </w:r>
      <w:r w:rsidR="00AA77AB" w:rsidRPr="009D4C03">
        <w:rPr>
          <w:rFonts w:ascii="Arial" w:eastAsia="Times New Roman" w:hAnsi="Arial" w:cs="Arial"/>
          <w:iCs/>
          <w:color w:val="000000" w:themeColor="text1"/>
          <w:sz w:val="24"/>
          <w:szCs w:val="24"/>
          <w:u w:color="F2F2F2"/>
          <w:lang w:eastAsia="hr-HR"/>
        </w:rPr>
        <w:t>.</w:t>
      </w:r>
    </w:p>
    <w:p w14:paraId="11521D16" w14:textId="77777777" w:rsidR="00D94105" w:rsidRPr="009070D0" w:rsidRDefault="00D94105" w:rsidP="00D94105">
      <w:pPr>
        <w:tabs>
          <w:tab w:val="right" w:leader="dot" w:pos="8640"/>
        </w:tabs>
        <w:spacing w:line="276" w:lineRule="auto"/>
        <w:jc w:val="both"/>
        <w:rPr>
          <w:rFonts w:ascii="Arial" w:eastAsia="Times New Roman" w:hAnsi="Arial" w:cs="Arial"/>
          <w:iCs/>
          <w:color w:val="000000" w:themeColor="text1"/>
          <w:sz w:val="24"/>
          <w:szCs w:val="24"/>
          <w:u w:color="F2F2F2"/>
          <w:lang w:eastAsia="hr-HR"/>
        </w:rPr>
      </w:pPr>
    </w:p>
    <w:p w14:paraId="163291D6" w14:textId="5BA36404" w:rsidR="00D94105" w:rsidRPr="009070D0" w:rsidRDefault="00D94105" w:rsidP="00D94105">
      <w:pPr>
        <w:spacing w:line="276" w:lineRule="auto"/>
        <w:jc w:val="both"/>
        <w:rPr>
          <w:rFonts w:ascii="Arial" w:eastAsia="Times New Roman" w:hAnsi="Arial" w:cs="Arial"/>
          <w:iCs/>
          <w:color w:val="000000" w:themeColor="text1"/>
          <w:sz w:val="24"/>
          <w:szCs w:val="24"/>
          <w:u w:color="F2F2F2"/>
          <w:lang w:eastAsia="hr-HR"/>
        </w:rPr>
      </w:pPr>
      <w:r w:rsidRPr="009070D0">
        <w:rPr>
          <w:rFonts w:ascii="Arial" w:eastAsia="Times New Roman" w:hAnsi="Arial" w:cs="Arial"/>
          <w:iCs/>
          <w:color w:val="000000" w:themeColor="text1"/>
          <w:sz w:val="24"/>
          <w:szCs w:val="24"/>
          <w:u w:color="F2F2F2"/>
          <w:lang w:eastAsia="hr-HR"/>
        </w:rPr>
        <w:t>Što se tiče vlast</w:t>
      </w:r>
      <w:r w:rsidR="00043086" w:rsidRPr="009070D0">
        <w:rPr>
          <w:rFonts w:ascii="Arial" w:eastAsia="Times New Roman" w:hAnsi="Arial" w:cs="Arial"/>
          <w:iCs/>
          <w:color w:val="000000" w:themeColor="text1"/>
          <w:sz w:val="24"/>
          <w:szCs w:val="24"/>
          <w:u w:color="F2F2F2"/>
          <w:lang w:eastAsia="hr-HR"/>
        </w:rPr>
        <w:t xml:space="preserve">itih izvora, u 2018. godini njihov </w:t>
      </w:r>
      <w:r w:rsidRPr="009070D0">
        <w:rPr>
          <w:rFonts w:ascii="Arial" w:eastAsia="Times New Roman" w:hAnsi="Arial" w:cs="Arial"/>
          <w:iCs/>
          <w:color w:val="000000" w:themeColor="text1"/>
          <w:sz w:val="24"/>
          <w:szCs w:val="24"/>
          <w:u w:color="F2F2F2"/>
          <w:lang w:eastAsia="hr-HR"/>
        </w:rPr>
        <w:t xml:space="preserve">udio u ukupnom iznosu pasive </w:t>
      </w:r>
      <w:r w:rsidR="004674E6" w:rsidRPr="009070D0">
        <w:rPr>
          <w:rFonts w:ascii="Arial" w:eastAsia="Times New Roman" w:hAnsi="Arial" w:cs="Arial"/>
          <w:iCs/>
          <w:color w:val="000000" w:themeColor="text1"/>
          <w:sz w:val="24"/>
          <w:szCs w:val="24"/>
          <w:u w:color="F2F2F2"/>
          <w:lang w:eastAsia="hr-HR"/>
        </w:rPr>
        <w:t xml:space="preserve">iznosio je </w:t>
      </w:r>
      <w:r w:rsidR="009070D0" w:rsidRPr="009070D0">
        <w:rPr>
          <w:rFonts w:ascii="Arial" w:eastAsia="Times New Roman" w:hAnsi="Arial" w:cs="Arial"/>
          <w:iCs/>
          <w:color w:val="000000" w:themeColor="text1"/>
          <w:sz w:val="24"/>
          <w:szCs w:val="24"/>
          <w:u w:color="F2F2F2"/>
          <w:lang w:eastAsia="hr-HR"/>
        </w:rPr>
        <w:t>87,3</w:t>
      </w:r>
      <w:r w:rsidR="004674E6" w:rsidRPr="009070D0">
        <w:rPr>
          <w:rFonts w:ascii="Arial" w:eastAsia="Times New Roman" w:hAnsi="Arial" w:cs="Arial"/>
          <w:iCs/>
          <w:color w:val="000000" w:themeColor="text1"/>
          <w:sz w:val="24"/>
          <w:szCs w:val="24"/>
          <w:u w:color="F2F2F2"/>
          <w:lang w:eastAsia="hr-HR"/>
        </w:rPr>
        <w:t>3</w:t>
      </w:r>
      <w:r w:rsidR="00043086" w:rsidRPr="009070D0">
        <w:rPr>
          <w:rFonts w:ascii="Arial" w:eastAsia="Times New Roman" w:hAnsi="Arial" w:cs="Arial"/>
          <w:iCs/>
          <w:color w:val="000000" w:themeColor="text1"/>
          <w:sz w:val="24"/>
          <w:szCs w:val="24"/>
          <w:u w:color="F2F2F2"/>
          <w:lang w:eastAsia="hr-HR"/>
        </w:rPr>
        <w:t>%, dok se u 2019. g</w:t>
      </w:r>
      <w:r w:rsidR="004674E6" w:rsidRPr="009070D0">
        <w:rPr>
          <w:rFonts w:ascii="Arial" w:eastAsia="Times New Roman" w:hAnsi="Arial" w:cs="Arial"/>
          <w:iCs/>
          <w:color w:val="000000" w:themeColor="text1"/>
          <w:sz w:val="24"/>
          <w:szCs w:val="24"/>
          <w:u w:color="F2F2F2"/>
          <w:lang w:eastAsia="hr-HR"/>
        </w:rPr>
        <w:t xml:space="preserve">odini taj postotak </w:t>
      </w:r>
      <w:r w:rsidR="009070D0" w:rsidRPr="009070D0">
        <w:rPr>
          <w:rFonts w:ascii="Arial" w:eastAsia="Times New Roman" w:hAnsi="Arial" w:cs="Arial"/>
          <w:iCs/>
          <w:color w:val="000000" w:themeColor="text1"/>
          <w:sz w:val="24"/>
          <w:szCs w:val="24"/>
          <w:u w:color="F2F2F2"/>
          <w:lang w:eastAsia="hr-HR"/>
        </w:rPr>
        <w:t>povećao na 91,60</w:t>
      </w:r>
      <w:r w:rsidR="00043086" w:rsidRPr="009070D0">
        <w:rPr>
          <w:rFonts w:ascii="Arial" w:eastAsia="Times New Roman" w:hAnsi="Arial" w:cs="Arial"/>
          <w:iCs/>
          <w:color w:val="000000" w:themeColor="text1"/>
          <w:sz w:val="24"/>
          <w:szCs w:val="24"/>
          <w:u w:color="F2F2F2"/>
          <w:lang w:eastAsia="hr-HR"/>
        </w:rPr>
        <w:t>%,</w:t>
      </w:r>
      <w:r w:rsidRPr="009070D0">
        <w:rPr>
          <w:rFonts w:ascii="Arial" w:eastAsia="Times New Roman" w:hAnsi="Arial" w:cs="Arial"/>
          <w:iCs/>
          <w:color w:val="000000" w:themeColor="text1"/>
          <w:sz w:val="24"/>
          <w:szCs w:val="24"/>
          <w:u w:color="F2F2F2"/>
          <w:lang w:eastAsia="hr-HR"/>
        </w:rPr>
        <w:t xml:space="preserve"> a gledajući kroz indekse, uočava se</w:t>
      </w:r>
      <w:r w:rsidR="001A7664" w:rsidRPr="009070D0">
        <w:rPr>
          <w:rFonts w:ascii="Arial" w:eastAsia="Times New Roman" w:hAnsi="Arial" w:cs="Arial"/>
          <w:iCs/>
          <w:color w:val="000000" w:themeColor="text1"/>
          <w:sz w:val="24"/>
          <w:szCs w:val="24"/>
          <w:u w:color="F2F2F2"/>
          <w:lang w:eastAsia="hr-HR"/>
        </w:rPr>
        <w:t xml:space="preserve"> </w:t>
      </w:r>
      <w:r w:rsidR="009070D0" w:rsidRPr="009070D0">
        <w:rPr>
          <w:rFonts w:ascii="Arial" w:eastAsia="Times New Roman" w:hAnsi="Arial" w:cs="Arial"/>
          <w:iCs/>
          <w:color w:val="000000" w:themeColor="text1"/>
          <w:sz w:val="24"/>
          <w:szCs w:val="24"/>
          <w:u w:color="F2F2F2"/>
          <w:lang w:eastAsia="hr-HR"/>
        </w:rPr>
        <w:t>smanjenje</w:t>
      </w:r>
      <w:r w:rsidR="00C05EEE" w:rsidRPr="009070D0">
        <w:rPr>
          <w:rFonts w:ascii="Arial" w:eastAsia="Times New Roman" w:hAnsi="Arial" w:cs="Arial"/>
          <w:iCs/>
          <w:color w:val="000000" w:themeColor="text1"/>
          <w:sz w:val="24"/>
          <w:szCs w:val="24"/>
          <w:u w:color="F2F2F2"/>
          <w:lang w:eastAsia="hr-HR"/>
        </w:rPr>
        <w:t xml:space="preserve"> </w:t>
      </w:r>
      <w:r w:rsidR="0032200D" w:rsidRPr="009070D0">
        <w:rPr>
          <w:rFonts w:ascii="Arial" w:eastAsia="Times New Roman" w:hAnsi="Arial" w:cs="Arial"/>
          <w:iCs/>
          <w:color w:val="000000" w:themeColor="text1"/>
          <w:sz w:val="24"/>
          <w:szCs w:val="24"/>
          <w:u w:color="F2F2F2"/>
          <w:lang w:eastAsia="hr-HR"/>
        </w:rPr>
        <w:t>vlastitih izvora za</w:t>
      </w:r>
      <w:r w:rsidR="00043086" w:rsidRPr="009070D0">
        <w:rPr>
          <w:rFonts w:ascii="Arial" w:eastAsia="Times New Roman" w:hAnsi="Arial" w:cs="Arial"/>
          <w:iCs/>
          <w:color w:val="000000" w:themeColor="text1"/>
          <w:sz w:val="24"/>
          <w:szCs w:val="24"/>
          <w:u w:color="F2F2F2"/>
          <w:lang w:eastAsia="hr-HR"/>
        </w:rPr>
        <w:t xml:space="preserve"> </w:t>
      </w:r>
      <w:r w:rsidR="009070D0" w:rsidRPr="009070D0">
        <w:rPr>
          <w:rFonts w:ascii="Arial" w:eastAsia="Times New Roman" w:hAnsi="Arial" w:cs="Arial"/>
          <w:iCs/>
          <w:color w:val="000000" w:themeColor="text1"/>
          <w:sz w:val="24"/>
          <w:szCs w:val="24"/>
          <w:u w:color="F2F2F2"/>
          <w:lang w:eastAsia="hr-HR"/>
        </w:rPr>
        <w:t>0</w:t>
      </w:r>
      <w:r w:rsidR="004674E6" w:rsidRPr="009070D0">
        <w:rPr>
          <w:rFonts w:ascii="Arial" w:eastAsia="Times New Roman" w:hAnsi="Arial" w:cs="Arial"/>
          <w:iCs/>
          <w:color w:val="000000" w:themeColor="text1"/>
          <w:sz w:val="24"/>
          <w:szCs w:val="24"/>
          <w:u w:color="F2F2F2"/>
          <w:lang w:eastAsia="hr-HR"/>
        </w:rPr>
        <w:t>,</w:t>
      </w:r>
      <w:r w:rsidR="009070D0" w:rsidRPr="009070D0">
        <w:rPr>
          <w:rFonts w:ascii="Arial" w:eastAsia="Times New Roman" w:hAnsi="Arial" w:cs="Arial"/>
          <w:iCs/>
          <w:color w:val="000000" w:themeColor="text1"/>
          <w:sz w:val="24"/>
          <w:szCs w:val="24"/>
          <w:u w:color="F2F2F2"/>
          <w:lang w:eastAsia="hr-HR"/>
        </w:rPr>
        <w:t>56</w:t>
      </w:r>
      <w:r w:rsidR="00C05EEE" w:rsidRPr="009070D0">
        <w:rPr>
          <w:rFonts w:ascii="Arial" w:eastAsia="Times New Roman" w:hAnsi="Arial" w:cs="Arial"/>
          <w:iCs/>
          <w:color w:val="000000" w:themeColor="text1"/>
          <w:sz w:val="24"/>
          <w:szCs w:val="24"/>
          <w:u w:color="F2F2F2"/>
          <w:lang w:eastAsia="hr-HR"/>
        </w:rPr>
        <w:t>%</w:t>
      </w:r>
      <w:r w:rsidR="00B3505D" w:rsidRPr="009070D0">
        <w:rPr>
          <w:rFonts w:ascii="Arial" w:eastAsia="Times New Roman" w:hAnsi="Arial" w:cs="Arial"/>
          <w:iCs/>
          <w:color w:val="000000" w:themeColor="text1"/>
          <w:sz w:val="24"/>
          <w:szCs w:val="24"/>
          <w:u w:color="F2F2F2"/>
          <w:lang w:eastAsia="hr-HR"/>
        </w:rPr>
        <w:t>.</w:t>
      </w:r>
    </w:p>
    <w:p w14:paraId="051DAF46" w14:textId="77777777" w:rsidR="00495FDC" w:rsidRDefault="00495FDC" w:rsidP="00663488">
      <w:pPr>
        <w:spacing w:line="276" w:lineRule="auto"/>
        <w:jc w:val="both"/>
        <w:rPr>
          <w:color w:val="FF0000"/>
          <w:sz w:val="24"/>
        </w:rPr>
      </w:pPr>
    </w:p>
    <w:p w14:paraId="705AC855" w14:textId="77777777" w:rsidR="008F2B33" w:rsidRDefault="008F2B33" w:rsidP="00663488">
      <w:pPr>
        <w:spacing w:line="276" w:lineRule="auto"/>
        <w:jc w:val="both"/>
        <w:rPr>
          <w:color w:val="FF0000"/>
          <w:sz w:val="24"/>
        </w:rPr>
      </w:pPr>
    </w:p>
    <w:p w14:paraId="65C449F5" w14:textId="77777777" w:rsidR="008F2B33" w:rsidRDefault="008F2B33" w:rsidP="00663488">
      <w:pPr>
        <w:spacing w:line="276" w:lineRule="auto"/>
        <w:jc w:val="both"/>
        <w:rPr>
          <w:color w:val="FF0000"/>
          <w:sz w:val="24"/>
        </w:rPr>
      </w:pPr>
    </w:p>
    <w:p w14:paraId="36561731" w14:textId="77777777" w:rsidR="008F2B33" w:rsidRDefault="008F2B33" w:rsidP="00663488">
      <w:pPr>
        <w:spacing w:line="276" w:lineRule="auto"/>
        <w:jc w:val="both"/>
        <w:rPr>
          <w:color w:val="FF0000"/>
          <w:sz w:val="24"/>
        </w:rPr>
      </w:pPr>
    </w:p>
    <w:p w14:paraId="1FC48ED1" w14:textId="77777777" w:rsidR="008F2B33" w:rsidRDefault="008F2B33" w:rsidP="00663488">
      <w:pPr>
        <w:spacing w:line="276" w:lineRule="auto"/>
        <w:jc w:val="both"/>
        <w:rPr>
          <w:color w:val="FF0000"/>
          <w:sz w:val="24"/>
        </w:rPr>
      </w:pPr>
    </w:p>
    <w:p w14:paraId="52A79D80" w14:textId="77777777" w:rsidR="008F2B33" w:rsidRDefault="008F2B33" w:rsidP="00663488">
      <w:pPr>
        <w:spacing w:line="276" w:lineRule="auto"/>
        <w:jc w:val="both"/>
        <w:rPr>
          <w:color w:val="FF0000"/>
          <w:sz w:val="24"/>
        </w:rPr>
      </w:pPr>
    </w:p>
    <w:p w14:paraId="5ED9D6A3" w14:textId="77777777" w:rsidR="00663488" w:rsidRDefault="004915A8" w:rsidP="008458DB">
      <w:pPr>
        <w:pStyle w:val="Naslov3"/>
      </w:pPr>
      <w:bookmarkStart w:id="74" w:name="_Toc48737445"/>
      <w:r>
        <w:lastRenderedPageBreak/>
        <w:t>4.4</w:t>
      </w:r>
      <w:r w:rsidR="00D83767" w:rsidRPr="000953F2">
        <w:t xml:space="preserve">.3. </w:t>
      </w:r>
      <w:r w:rsidR="00663488" w:rsidRPr="000953F2">
        <w:t>Pokazatelji analize financijskih izvještaja</w:t>
      </w:r>
      <w:bookmarkEnd w:id="74"/>
    </w:p>
    <w:p w14:paraId="660C0C9F" w14:textId="77777777" w:rsidR="00663488" w:rsidRPr="0027341E" w:rsidRDefault="00663488" w:rsidP="00663488">
      <w:pPr>
        <w:spacing w:line="276" w:lineRule="auto"/>
        <w:jc w:val="both"/>
        <w:rPr>
          <w:color w:val="FF0000"/>
          <w:sz w:val="24"/>
        </w:rPr>
      </w:pPr>
    </w:p>
    <w:p w14:paraId="774D0EB1" w14:textId="77777777" w:rsidR="00663488" w:rsidRPr="00222209" w:rsidRDefault="00663488" w:rsidP="00663488">
      <w:pPr>
        <w:spacing w:line="276" w:lineRule="auto"/>
        <w:jc w:val="both"/>
        <w:rPr>
          <w:sz w:val="24"/>
        </w:rPr>
      </w:pPr>
      <w:r w:rsidRPr="00222209">
        <w:rPr>
          <w:sz w:val="24"/>
        </w:rPr>
        <w:t>Pokazatelj ekonomičnosti izračunava se na temelju računa godišnjeg izvještaja o prihodima/primicima i rashodima/izdacima, a mjeri odnos prihoda/primitaka i rashoda/izdataka i pokazuje koliko se prihoda/primitaka ostvari po jedinici rashoda/izdataka. Ukoliko je vrijednost manja od 1, pokazatelj je poslovanja s gubitkom.</w:t>
      </w:r>
    </w:p>
    <w:p w14:paraId="6239A1D2" w14:textId="77777777" w:rsidR="00663488" w:rsidRDefault="00663488" w:rsidP="00663488">
      <w:pPr>
        <w:tabs>
          <w:tab w:val="right" w:leader="dot" w:pos="8640"/>
        </w:tabs>
        <w:rPr>
          <w:rFonts w:eastAsia="Times New Roman" w:cs="Arial"/>
          <w:iCs/>
          <w:sz w:val="24"/>
          <w:szCs w:val="24"/>
          <w:lang w:eastAsia="hr-HR"/>
        </w:rPr>
      </w:pPr>
    </w:p>
    <w:tbl>
      <w:tblPr>
        <w:tblStyle w:val="Reetkatablice2"/>
        <w:tblW w:w="0" w:type="auto"/>
        <w:jc w:val="center"/>
        <w:tblBorders>
          <w:top w:val="double" w:sz="4" w:space="0" w:color="646B86" w:themeColor="text2"/>
          <w:left w:val="double" w:sz="4" w:space="0" w:color="646B86" w:themeColor="text2"/>
          <w:bottom w:val="double" w:sz="4" w:space="0" w:color="646B86" w:themeColor="text2"/>
          <w:right w:val="double" w:sz="4" w:space="0" w:color="646B86" w:themeColor="text2"/>
          <w:insideH w:val="double" w:sz="4" w:space="0" w:color="646B86" w:themeColor="text2"/>
          <w:insideV w:val="double" w:sz="4" w:space="0" w:color="646B86" w:themeColor="text2"/>
        </w:tblBorders>
        <w:tblLook w:val="04A0" w:firstRow="1" w:lastRow="0" w:firstColumn="1" w:lastColumn="0" w:noHBand="0" w:noVBand="1"/>
      </w:tblPr>
      <w:tblGrid>
        <w:gridCol w:w="3098"/>
        <w:gridCol w:w="385"/>
        <w:gridCol w:w="1738"/>
        <w:gridCol w:w="1143"/>
      </w:tblGrid>
      <w:tr w:rsidR="00495FDC" w:rsidRPr="00495FDC" w14:paraId="5DECD186" w14:textId="77777777" w:rsidTr="00495FDC">
        <w:trPr>
          <w:trHeight w:val="784"/>
          <w:jc w:val="center"/>
        </w:trPr>
        <w:tc>
          <w:tcPr>
            <w:tcW w:w="3098" w:type="dxa"/>
            <w:tcBorders>
              <w:bottom w:val="nil"/>
              <w:right w:val="nil"/>
            </w:tcBorders>
            <w:shd w:val="clear" w:color="auto" w:fill="646B86" w:themeFill="text2"/>
            <w:vAlign w:val="center"/>
          </w:tcPr>
          <w:p w14:paraId="5801E980" w14:textId="77777777" w:rsidR="00495FDC" w:rsidRPr="00495FDC" w:rsidRDefault="00495FDC" w:rsidP="00495FDC">
            <w:pPr>
              <w:tabs>
                <w:tab w:val="right" w:leader="dot" w:pos="8640"/>
              </w:tabs>
              <w:jc w:val="center"/>
              <w:rPr>
                <w:rFonts w:eastAsia="Times New Roman" w:cs="Arial"/>
                <w:b/>
                <w:iCs/>
                <w:color w:val="FFFFFF" w:themeColor="background1"/>
                <w:sz w:val="24"/>
                <w:szCs w:val="24"/>
                <w:lang w:eastAsia="hr-HR"/>
              </w:rPr>
            </w:pPr>
            <w:r w:rsidRPr="00495FDC">
              <w:rPr>
                <w:rFonts w:eastAsia="Times New Roman" w:cs="Arial"/>
                <w:b/>
                <w:iCs/>
                <w:color w:val="FFFFFF" w:themeColor="background1"/>
                <w:sz w:val="24"/>
                <w:szCs w:val="24"/>
                <w:lang w:eastAsia="hr-HR"/>
              </w:rPr>
              <w:t>Ekonomičnost ukupnog poslovanja</w:t>
            </w:r>
          </w:p>
        </w:tc>
        <w:tc>
          <w:tcPr>
            <w:tcW w:w="385" w:type="dxa"/>
            <w:tcBorders>
              <w:left w:val="nil"/>
              <w:bottom w:val="nil"/>
              <w:right w:val="nil"/>
            </w:tcBorders>
            <w:vAlign w:val="center"/>
          </w:tcPr>
          <w:p w14:paraId="5C67C923" w14:textId="77777777" w:rsidR="00495FDC" w:rsidRPr="00495FDC" w:rsidRDefault="00495FDC" w:rsidP="00495FDC">
            <w:pPr>
              <w:tabs>
                <w:tab w:val="right" w:leader="dot" w:pos="8640"/>
              </w:tabs>
              <w:jc w:val="center"/>
              <w:rPr>
                <w:rFonts w:eastAsia="Times New Roman" w:cs="Arial"/>
                <w:iCs/>
                <w:sz w:val="24"/>
                <w:szCs w:val="24"/>
                <w:lang w:eastAsia="hr-HR"/>
              </w:rPr>
            </w:pPr>
            <w:r w:rsidRPr="00495FDC">
              <w:rPr>
                <w:rFonts w:eastAsia="Times New Roman" w:cs="Arial"/>
                <w:iCs/>
                <w:sz w:val="24"/>
                <w:szCs w:val="24"/>
                <w:lang w:eastAsia="hr-HR"/>
              </w:rPr>
              <w:t>=</w:t>
            </w:r>
          </w:p>
        </w:tc>
        <w:tc>
          <w:tcPr>
            <w:tcW w:w="2881" w:type="dxa"/>
            <w:gridSpan w:val="2"/>
            <w:tcBorders>
              <w:left w:val="nil"/>
              <w:bottom w:val="nil"/>
            </w:tcBorders>
          </w:tcPr>
          <w:p w14:paraId="149C244D" w14:textId="77777777" w:rsidR="00495FDC" w:rsidRPr="00495FDC" w:rsidRDefault="00495FDC" w:rsidP="00495FDC">
            <w:pPr>
              <w:pBdr>
                <w:bottom w:val="single" w:sz="8" w:space="1" w:color="000000" w:themeColor="text1"/>
              </w:pBdr>
              <w:tabs>
                <w:tab w:val="right" w:leader="dot" w:pos="8640"/>
              </w:tabs>
              <w:rPr>
                <w:rFonts w:eastAsia="Times New Roman" w:cs="Arial"/>
                <w:b/>
                <w:iCs/>
                <w:sz w:val="24"/>
                <w:szCs w:val="24"/>
                <w:lang w:eastAsia="hr-HR"/>
              </w:rPr>
            </w:pPr>
            <w:r w:rsidRPr="00495FDC">
              <w:rPr>
                <w:rFonts w:eastAsia="Times New Roman" w:cs="Arial"/>
                <w:b/>
                <w:iCs/>
                <w:sz w:val="24"/>
                <w:szCs w:val="24"/>
                <w:lang w:eastAsia="hr-HR"/>
              </w:rPr>
              <w:t>ukupni prihodi i primici</w:t>
            </w:r>
          </w:p>
          <w:p w14:paraId="4529569E" w14:textId="77777777" w:rsidR="00495FDC" w:rsidRPr="00495FDC" w:rsidRDefault="00495FDC" w:rsidP="00495FDC">
            <w:pPr>
              <w:tabs>
                <w:tab w:val="right" w:leader="dot" w:pos="8640"/>
              </w:tabs>
              <w:rPr>
                <w:rFonts w:eastAsia="Times New Roman" w:cs="Arial"/>
                <w:b/>
                <w:iCs/>
                <w:sz w:val="24"/>
                <w:szCs w:val="24"/>
                <w:lang w:eastAsia="hr-HR"/>
              </w:rPr>
            </w:pPr>
            <w:r w:rsidRPr="00495FDC">
              <w:rPr>
                <w:rFonts w:eastAsia="Times New Roman" w:cs="Arial"/>
                <w:b/>
                <w:iCs/>
                <w:sz w:val="24"/>
                <w:szCs w:val="24"/>
                <w:lang w:eastAsia="hr-HR"/>
              </w:rPr>
              <w:t>ukupni rashodi i izdaci</w:t>
            </w:r>
          </w:p>
        </w:tc>
      </w:tr>
      <w:tr w:rsidR="00495FDC" w:rsidRPr="00495FDC" w14:paraId="18C4F5CD" w14:textId="77777777" w:rsidTr="00495FDC">
        <w:trPr>
          <w:trHeight w:val="706"/>
          <w:jc w:val="center"/>
        </w:trPr>
        <w:tc>
          <w:tcPr>
            <w:tcW w:w="3098" w:type="dxa"/>
            <w:tcBorders>
              <w:top w:val="nil"/>
              <w:bottom w:val="nil"/>
              <w:right w:val="nil"/>
            </w:tcBorders>
            <w:shd w:val="clear" w:color="auto" w:fill="auto"/>
          </w:tcPr>
          <w:p w14:paraId="612EF19F" w14:textId="77777777" w:rsidR="00495FDC" w:rsidRPr="00495FDC" w:rsidRDefault="00495FDC" w:rsidP="00495FDC">
            <w:pPr>
              <w:tabs>
                <w:tab w:val="right" w:leader="dot" w:pos="8640"/>
              </w:tabs>
              <w:rPr>
                <w:rFonts w:eastAsia="Times New Roman" w:cs="Arial"/>
                <w:iCs/>
                <w:sz w:val="24"/>
                <w:szCs w:val="24"/>
                <w:lang w:eastAsia="hr-HR"/>
              </w:rPr>
            </w:pPr>
          </w:p>
        </w:tc>
        <w:tc>
          <w:tcPr>
            <w:tcW w:w="385" w:type="dxa"/>
            <w:tcBorders>
              <w:top w:val="nil"/>
              <w:left w:val="nil"/>
              <w:bottom w:val="nil"/>
              <w:right w:val="nil"/>
            </w:tcBorders>
            <w:vAlign w:val="center"/>
          </w:tcPr>
          <w:p w14:paraId="60F848D6" w14:textId="77777777" w:rsidR="00495FDC" w:rsidRPr="00495FDC" w:rsidRDefault="00495FDC" w:rsidP="00495FDC">
            <w:pPr>
              <w:tabs>
                <w:tab w:val="right" w:leader="dot" w:pos="8640"/>
              </w:tabs>
              <w:jc w:val="center"/>
              <w:rPr>
                <w:rFonts w:eastAsia="Times New Roman" w:cs="Arial"/>
                <w:iCs/>
                <w:sz w:val="24"/>
                <w:szCs w:val="24"/>
                <w:lang w:eastAsia="hr-HR"/>
              </w:rPr>
            </w:pPr>
            <w:r w:rsidRPr="00495FDC">
              <w:rPr>
                <w:rFonts w:eastAsia="Times New Roman" w:cs="Arial"/>
                <w:iCs/>
                <w:sz w:val="24"/>
                <w:szCs w:val="24"/>
                <w:lang w:eastAsia="hr-HR"/>
              </w:rPr>
              <w:t>=</w:t>
            </w:r>
          </w:p>
        </w:tc>
        <w:tc>
          <w:tcPr>
            <w:tcW w:w="1738" w:type="dxa"/>
            <w:tcBorders>
              <w:top w:val="nil"/>
              <w:left w:val="nil"/>
              <w:bottom w:val="nil"/>
              <w:right w:val="nil"/>
            </w:tcBorders>
          </w:tcPr>
          <w:p w14:paraId="300F1F0C" w14:textId="1C264113" w:rsidR="00495FDC" w:rsidRPr="00352F3B" w:rsidRDefault="00352F3B" w:rsidP="00495FDC">
            <w:pPr>
              <w:pBdr>
                <w:bottom w:val="single" w:sz="8" w:space="1" w:color="000000" w:themeColor="text1"/>
              </w:pBdr>
              <w:tabs>
                <w:tab w:val="right" w:leader="dot" w:pos="8640"/>
              </w:tabs>
              <w:rPr>
                <w:rFonts w:ascii="Arial" w:eastAsia="Times New Roman" w:hAnsi="Arial" w:cs="Arial"/>
                <w:b/>
                <w:iCs/>
                <w:color w:val="000000" w:themeColor="text1"/>
                <w:sz w:val="24"/>
                <w:szCs w:val="24"/>
                <w:lang w:eastAsia="hr-HR"/>
              </w:rPr>
            </w:pPr>
            <w:r w:rsidRPr="00352F3B">
              <w:rPr>
                <w:rFonts w:ascii="Arial" w:eastAsia="Times New Roman" w:hAnsi="Arial" w:cs="Arial"/>
                <w:b/>
                <w:iCs/>
                <w:color w:val="000000" w:themeColor="text1"/>
                <w:sz w:val="24"/>
                <w:szCs w:val="24"/>
                <w:lang w:eastAsia="hr-HR"/>
              </w:rPr>
              <w:t>22.810.057</w:t>
            </w:r>
          </w:p>
          <w:p w14:paraId="4F26D903" w14:textId="0C000E7A" w:rsidR="00495FDC" w:rsidRPr="00A93125" w:rsidRDefault="00352F3B" w:rsidP="00495FDC">
            <w:pPr>
              <w:tabs>
                <w:tab w:val="right" w:leader="dot" w:pos="8640"/>
              </w:tabs>
              <w:rPr>
                <w:rFonts w:eastAsia="Times New Roman" w:cs="Arial"/>
                <w:b/>
                <w:iCs/>
                <w:color w:val="FF0000"/>
                <w:sz w:val="24"/>
                <w:szCs w:val="24"/>
                <w:lang w:eastAsia="hr-HR"/>
              </w:rPr>
            </w:pPr>
            <w:r w:rsidRPr="00352F3B">
              <w:rPr>
                <w:rFonts w:ascii="Arial" w:eastAsia="Times New Roman" w:hAnsi="Arial" w:cs="Arial"/>
                <w:b/>
                <w:iCs/>
                <w:color w:val="000000" w:themeColor="text1"/>
                <w:sz w:val="24"/>
                <w:szCs w:val="24"/>
                <w:lang w:eastAsia="hr-HR"/>
              </w:rPr>
              <w:t>24.786.693</w:t>
            </w:r>
          </w:p>
        </w:tc>
        <w:tc>
          <w:tcPr>
            <w:tcW w:w="1143" w:type="dxa"/>
            <w:tcBorders>
              <w:top w:val="nil"/>
              <w:left w:val="nil"/>
              <w:bottom w:val="nil"/>
            </w:tcBorders>
          </w:tcPr>
          <w:p w14:paraId="20603723" w14:textId="77777777" w:rsidR="00495FDC" w:rsidRPr="00495FDC" w:rsidRDefault="00495FDC" w:rsidP="00495FDC">
            <w:pPr>
              <w:rPr>
                <w:rFonts w:eastAsia="Times New Roman" w:cs="Arial"/>
                <w:b/>
                <w:iCs/>
                <w:color w:val="FF0000"/>
                <w:sz w:val="24"/>
                <w:szCs w:val="24"/>
                <w:lang w:eastAsia="hr-HR"/>
              </w:rPr>
            </w:pPr>
          </w:p>
          <w:p w14:paraId="262FF489" w14:textId="77777777" w:rsidR="00495FDC" w:rsidRPr="00495FDC" w:rsidRDefault="00495FDC" w:rsidP="00495FDC">
            <w:pPr>
              <w:tabs>
                <w:tab w:val="right" w:leader="dot" w:pos="8640"/>
              </w:tabs>
              <w:rPr>
                <w:rFonts w:eastAsia="Times New Roman" w:cs="Arial"/>
                <w:b/>
                <w:iCs/>
                <w:color w:val="FF0000"/>
                <w:sz w:val="24"/>
                <w:szCs w:val="24"/>
                <w:lang w:eastAsia="hr-HR"/>
              </w:rPr>
            </w:pPr>
          </w:p>
        </w:tc>
      </w:tr>
      <w:tr w:rsidR="00495FDC" w:rsidRPr="00495FDC" w14:paraId="495E2433" w14:textId="77777777" w:rsidTr="00495FDC">
        <w:trPr>
          <w:trHeight w:val="305"/>
          <w:jc w:val="center"/>
        </w:trPr>
        <w:tc>
          <w:tcPr>
            <w:tcW w:w="3098" w:type="dxa"/>
            <w:tcBorders>
              <w:top w:val="nil"/>
              <w:right w:val="nil"/>
            </w:tcBorders>
            <w:shd w:val="clear" w:color="auto" w:fill="auto"/>
          </w:tcPr>
          <w:p w14:paraId="57167EA1" w14:textId="77777777" w:rsidR="00495FDC" w:rsidRPr="00495FDC" w:rsidRDefault="00495FDC" w:rsidP="00495FDC">
            <w:pPr>
              <w:tabs>
                <w:tab w:val="right" w:leader="dot" w:pos="8640"/>
              </w:tabs>
              <w:rPr>
                <w:rFonts w:eastAsia="Times New Roman" w:cs="Arial"/>
                <w:iCs/>
                <w:sz w:val="24"/>
                <w:szCs w:val="24"/>
                <w:lang w:eastAsia="hr-HR"/>
              </w:rPr>
            </w:pPr>
          </w:p>
        </w:tc>
        <w:tc>
          <w:tcPr>
            <w:tcW w:w="385" w:type="dxa"/>
            <w:tcBorders>
              <w:top w:val="nil"/>
              <w:left w:val="nil"/>
              <w:right w:val="nil"/>
            </w:tcBorders>
            <w:shd w:val="clear" w:color="auto" w:fill="auto"/>
            <w:vAlign w:val="center"/>
          </w:tcPr>
          <w:p w14:paraId="1504D96E" w14:textId="77777777" w:rsidR="00495FDC" w:rsidRPr="00495FDC" w:rsidRDefault="00495FDC" w:rsidP="00495FDC">
            <w:pPr>
              <w:tabs>
                <w:tab w:val="right" w:leader="dot" w:pos="8640"/>
              </w:tabs>
              <w:jc w:val="center"/>
              <w:rPr>
                <w:rFonts w:eastAsia="Times New Roman" w:cs="Arial"/>
                <w:iCs/>
                <w:color w:val="000000" w:themeColor="text1"/>
                <w:sz w:val="24"/>
                <w:szCs w:val="24"/>
                <w:lang w:eastAsia="hr-HR"/>
              </w:rPr>
            </w:pPr>
            <w:r w:rsidRPr="00495FDC">
              <w:rPr>
                <w:rFonts w:eastAsia="Times New Roman" w:cs="Arial"/>
                <w:iCs/>
                <w:color w:val="000000" w:themeColor="text1"/>
                <w:sz w:val="24"/>
                <w:szCs w:val="24"/>
                <w:lang w:eastAsia="hr-HR"/>
              </w:rPr>
              <w:t>=</w:t>
            </w:r>
          </w:p>
        </w:tc>
        <w:tc>
          <w:tcPr>
            <w:tcW w:w="2881" w:type="dxa"/>
            <w:gridSpan w:val="2"/>
            <w:tcBorders>
              <w:top w:val="nil"/>
              <w:left w:val="nil"/>
            </w:tcBorders>
            <w:shd w:val="clear" w:color="auto" w:fill="646B86" w:themeFill="text2"/>
            <w:vAlign w:val="center"/>
          </w:tcPr>
          <w:p w14:paraId="76161CDC" w14:textId="6013DCC9" w:rsidR="00495FDC" w:rsidRPr="00352F3B" w:rsidRDefault="00352F3B" w:rsidP="00495FDC">
            <w:pPr>
              <w:tabs>
                <w:tab w:val="right" w:leader="dot" w:pos="8640"/>
              </w:tabs>
              <w:rPr>
                <w:rFonts w:eastAsia="Times New Roman" w:cs="Arial"/>
                <w:b/>
                <w:iCs/>
                <w:color w:val="FFFFFF" w:themeColor="background1"/>
                <w:sz w:val="24"/>
                <w:szCs w:val="24"/>
                <w:lang w:eastAsia="hr-HR"/>
              </w:rPr>
            </w:pPr>
            <w:r w:rsidRPr="00352F3B">
              <w:rPr>
                <w:rFonts w:eastAsia="Times New Roman" w:cs="Arial"/>
                <w:b/>
                <w:iCs/>
                <w:color w:val="FFFFFF" w:themeColor="background1"/>
                <w:sz w:val="24"/>
                <w:szCs w:val="24"/>
                <w:lang w:eastAsia="hr-HR"/>
              </w:rPr>
              <w:t>0</w:t>
            </w:r>
            <w:r w:rsidR="00B7298E" w:rsidRPr="00352F3B">
              <w:rPr>
                <w:rFonts w:eastAsia="Times New Roman" w:cs="Arial"/>
                <w:b/>
                <w:iCs/>
                <w:color w:val="FFFFFF" w:themeColor="background1"/>
                <w:sz w:val="24"/>
                <w:szCs w:val="24"/>
                <w:lang w:eastAsia="hr-HR"/>
              </w:rPr>
              <w:t>,</w:t>
            </w:r>
            <w:r w:rsidRPr="00352F3B">
              <w:rPr>
                <w:rFonts w:eastAsia="Times New Roman" w:cs="Arial"/>
                <w:b/>
                <w:iCs/>
                <w:color w:val="FFFFFF" w:themeColor="background1"/>
                <w:sz w:val="24"/>
                <w:szCs w:val="24"/>
                <w:lang w:eastAsia="hr-HR"/>
              </w:rPr>
              <w:t>92</w:t>
            </w:r>
          </w:p>
        </w:tc>
      </w:tr>
    </w:tbl>
    <w:p w14:paraId="3B9F912B" w14:textId="77777777" w:rsidR="00663488" w:rsidRPr="00AF6E62" w:rsidRDefault="00663488" w:rsidP="00663488">
      <w:pPr>
        <w:tabs>
          <w:tab w:val="right" w:leader="dot" w:pos="8640"/>
        </w:tabs>
        <w:rPr>
          <w:rFonts w:eastAsia="Times New Roman" w:cs="Arial"/>
          <w:iCs/>
          <w:color w:val="FF0000"/>
          <w:sz w:val="24"/>
          <w:szCs w:val="24"/>
          <w:lang w:eastAsia="hr-HR"/>
        </w:rPr>
      </w:pPr>
    </w:p>
    <w:p w14:paraId="7390F3E3" w14:textId="042E03E0" w:rsidR="00495FDC" w:rsidRPr="002541EF" w:rsidRDefault="00495FDC" w:rsidP="00495FDC">
      <w:pPr>
        <w:spacing w:line="276" w:lineRule="auto"/>
        <w:jc w:val="both"/>
        <w:rPr>
          <w:rFonts w:ascii="Arial" w:eastAsia="Arial" w:hAnsi="Arial" w:cs="Times New Roman"/>
          <w:color w:val="000000" w:themeColor="text1"/>
          <w:sz w:val="24"/>
          <w:szCs w:val="24"/>
        </w:rPr>
      </w:pPr>
      <w:r w:rsidRPr="002541EF">
        <w:rPr>
          <w:rFonts w:ascii="Arial" w:eastAsia="Arial" w:hAnsi="Arial" w:cs="Times New Roman"/>
          <w:color w:val="000000" w:themeColor="text1"/>
          <w:sz w:val="24"/>
          <w:szCs w:val="24"/>
        </w:rPr>
        <w:t xml:space="preserve">S obzirom da je pokazatelj ekonomičnosti Općine </w:t>
      </w:r>
      <w:r w:rsidR="00A93125" w:rsidRPr="002541EF">
        <w:rPr>
          <w:rFonts w:ascii="Arial" w:eastAsia="Arial" w:hAnsi="Arial" w:cs="Times New Roman"/>
          <w:color w:val="000000" w:themeColor="text1"/>
          <w:sz w:val="24"/>
          <w:szCs w:val="24"/>
        </w:rPr>
        <w:t>Križ</w:t>
      </w:r>
      <w:r w:rsidR="001222DD" w:rsidRPr="002541EF">
        <w:rPr>
          <w:rFonts w:ascii="Arial" w:eastAsia="Arial" w:hAnsi="Arial" w:cs="Times New Roman"/>
          <w:color w:val="000000" w:themeColor="text1"/>
          <w:sz w:val="24"/>
          <w:szCs w:val="24"/>
        </w:rPr>
        <w:t xml:space="preserve"> </w:t>
      </w:r>
      <w:r w:rsidR="002541EF" w:rsidRPr="002541EF">
        <w:rPr>
          <w:rFonts w:ascii="Arial" w:eastAsia="Arial" w:hAnsi="Arial" w:cs="Times New Roman"/>
          <w:color w:val="000000" w:themeColor="text1"/>
          <w:sz w:val="24"/>
          <w:szCs w:val="24"/>
        </w:rPr>
        <w:t>manji</w:t>
      </w:r>
      <w:r w:rsidRPr="002541EF">
        <w:rPr>
          <w:rFonts w:ascii="Arial" w:eastAsia="Arial" w:hAnsi="Arial" w:cs="Times New Roman"/>
          <w:color w:val="000000" w:themeColor="text1"/>
          <w:sz w:val="24"/>
          <w:szCs w:val="24"/>
        </w:rPr>
        <w:t xml:space="preserve"> od jedan, Općina je u tekućoj godini poslovala s </w:t>
      </w:r>
      <w:r w:rsidR="002541EF" w:rsidRPr="002541EF">
        <w:rPr>
          <w:rFonts w:ascii="Arial" w:eastAsia="Arial" w:hAnsi="Arial" w:cs="Times New Roman"/>
          <w:color w:val="000000" w:themeColor="text1"/>
          <w:sz w:val="24"/>
          <w:szCs w:val="24"/>
        </w:rPr>
        <w:t>gu</w:t>
      </w:r>
      <w:r w:rsidRPr="002541EF">
        <w:rPr>
          <w:rFonts w:ascii="Arial" w:eastAsia="Arial" w:hAnsi="Arial" w:cs="Times New Roman"/>
          <w:color w:val="000000" w:themeColor="text1"/>
          <w:sz w:val="24"/>
          <w:szCs w:val="24"/>
        </w:rPr>
        <w:t xml:space="preserve">bitkom, a s obzirom da je ostvarila </w:t>
      </w:r>
      <w:r w:rsidR="002541EF" w:rsidRPr="002541EF">
        <w:rPr>
          <w:rFonts w:ascii="Arial" w:eastAsia="Arial" w:hAnsi="Arial" w:cs="Times New Roman"/>
          <w:color w:val="000000" w:themeColor="text1"/>
          <w:sz w:val="24"/>
          <w:szCs w:val="24"/>
        </w:rPr>
        <w:t>manj</w:t>
      </w:r>
      <w:r w:rsidR="00DF63CF" w:rsidRPr="002541EF">
        <w:rPr>
          <w:rFonts w:ascii="Arial" w:eastAsia="Arial" w:hAnsi="Arial" w:cs="Times New Roman"/>
          <w:color w:val="000000" w:themeColor="text1"/>
          <w:sz w:val="24"/>
          <w:szCs w:val="24"/>
        </w:rPr>
        <w:t>ak</w:t>
      </w:r>
      <w:r w:rsidRPr="002541EF">
        <w:rPr>
          <w:rFonts w:ascii="Arial" w:eastAsia="Arial" w:hAnsi="Arial" w:cs="Times New Roman"/>
          <w:color w:val="000000" w:themeColor="text1"/>
          <w:sz w:val="24"/>
          <w:szCs w:val="24"/>
        </w:rPr>
        <w:t xml:space="preserve"> prihoda/primitaka u iznosu od </w:t>
      </w:r>
      <w:r w:rsidR="002541EF" w:rsidRPr="002541EF">
        <w:rPr>
          <w:rFonts w:ascii="Arial" w:eastAsia="Arial" w:hAnsi="Arial" w:cs="Arial"/>
          <w:color w:val="000000" w:themeColor="text1"/>
          <w:sz w:val="24"/>
          <w:szCs w:val="24"/>
        </w:rPr>
        <w:t xml:space="preserve">1.976.636 </w:t>
      </w:r>
      <w:r w:rsidRPr="002541EF">
        <w:rPr>
          <w:rFonts w:ascii="Arial" w:eastAsia="Arial" w:hAnsi="Arial" w:cs="Times New Roman"/>
          <w:color w:val="000000" w:themeColor="text1"/>
          <w:sz w:val="24"/>
          <w:szCs w:val="24"/>
        </w:rPr>
        <w:t xml:space="preserve">kn te ima preneseni </w:t>
      </w:r>
      <w:r w:rsidR="0050504B" w:rsidRPr="002541EF">
        <w:rPr>
          <w:rFonts w:ascii="Arial" w:eastAsia="Arial" w:hAnsi="Arial" w:cs="Times New Roman"/>
          <w:color w:val="000000" w:themeColor="text1"/>
          <w:sz w:val="24"/>
          <w:szCs w:val="24"/>
        </w:rPr>
        <w:t>viš</w:t>
      </w:r>
      <w:r w:rsidR="00DF63CF" w:rsidRPr="002541EF">
        <w:rPr>
          <w:rFonts w:ascii="Arial" w:eastAsia="Arial" w:hAnsi="Arial" w:cs="Times New Roman"/>
          <w:color w:val="000000" w:themeColor="text1"/>
          <w:sz w:val="24"/>
          <w:szCs w:val="24"/>
        </w:rPr>
        <w:t>ak</w:t>
      </w:r>
      <w:r w:rsidRPr="002541EF">
        <w:rPr>
          <w:rFonts w:ascii="Arial" w:eastAsia="Arial" w:hAnsi="Arial" w:cs="Times New Roman"/>
          <w:color w:val="000000" w:themeColor="text1"/>
          <w:sz w:val="24"/>
          <w:szCs w:val="24"/>
        </w:rPr>
        <w:t xml:space="preserve"> prihoda/primitaka iz proteklog razdoblja u iznosu od </w:t>
      </w:r>
      <w:r w:rsidR="002541EF" w:rsidRPr="002541EF">
        <w:rPr>
          <w:rFonts w:ascii="Arial" w:eastAsia="Arial" w:hAnsi="Arial" w:cs="Times New Roman"/>
          <w:color w:val="000000" w:themeColor="text1"/>
          <w:sz w:val="24"/>
          <w:szCs w:val="24"/>
        </w:rPr>
        <w:t xml:space="preserve">2.212.151 </w:t>
      </w:r>
      <w:r w:rsidRPr="002541EF">
        <w:rPr>
          <w:rFonts w:ascii="Arial" w:eastAsia="Arial" w:hAnsi="Arial" w:cs="Times New Roman"/>
          <w:color w:val="000000" w:themeColor="text1"/>
          <w:sz w:val="24"/>
          <w:szCs w:val="24"/>
        </w:rPr>
        <w:t xml:space="preserve">kn, Općina posluje s proračunskim </w:t>
      </w:r>
      <w:r w:rsidR="0050504B" w:rsidRPr="002541EF">
        <w:rPr>
          <w:rFonts w:ascii="Arial" w:eastAsia="Arial" w:hAnsi="Arial" w:cs="Times New Roman"/>
          <w:color w:val="000000" w:themeColor="text1"/>
          <w:sz w:val="24"/>
          <w:szCs w:val="24"/>
        </w:rPr>
        <w:t>su</w:t>
      </w:r>
      <w:r w:rsidRPr="002541EF">
        <w:rPr>
          <w:rFonts w:ascii="Arial" w:eastAsia="Arial" w:hAnsi="Arial" w:cs="Times New Roman"/>
          <w:color w:val="000000" w:themeColor="text1"/>
          <w:sz w:val="24"/>
          <w:szCs w:val="24"/>
        </w:rPr>
        <w:t xml:space="preserve">ficitom i to u iznosu od </w:t>
      </w:r>
      <w:r w:rsidR="002541EF" w:rsidRPr="002541EF">
        <w:rPr>
          <w:rFonts w:ascii="Arial" w:eastAsia="Arial" w:hAnsi="Arial" w:cs="Arial"/>
          <w:color w:val="000000" w:themeColor="text1"/>
          <w:sz w:val="24"/>
          <w:szCs w:val="24"/>
        </w:rPr>
        <w:t xml:space="preserve">235.515 </w:t>
      </w:r>
      <w:r w:rsidRPr="002541EF">
        <w:rPr>
          <w:rFonts w:ascii="Arial" w:eastAsia="Arial" w:hAnsi="Arial" w:cs="Times New Roman"/>
          <w:color w:val="000000" w:themeColor="text1"/>
          <w:sz w:val="24"/>
          <w:szCs w:val="24"/>
        </w:rPr>
        <w:t>kn.</w:t>
      </w:r>
    </w:p>
    <w:p w14:paraId="1086173E" w14:textId="77777777" w:rsidR="00663488" w:rsidRDefault="00663488" w:rsidP="00A500BA">
      <w:pPr>
        <w:rPr>
          <w:sz w:val="24"/>
        </w:rPr>
      </w:pPr>
    </w:p>
    <w:p w14:paraId="23E60837" w14:textId="77777777" w:rsidR="008F2B33" w:rsidRDefault="008F2B33" w:rsidP="00A500BA">
      <w:pPr>
        <w:rPr>
          <w:sz w:val="24"/>
        </w:rPr>
      </w:pPr>
    </w:p>
    <w:p w14:paraId="4AD5DA5B" w14:textId="77777777" w:rsidR="008F2B33" w:rsidRDefault="008F2B33" w:rsidP="00A500BA">
      <w:pPr>
        <w:rPr>
          <w:sz w:val="24"/>
        </w:rPr>
      </w:pPr>
    </w:p>
    <w:p w14:paraId="03520C79" w14:textId="77777777" w:rsidR="008F2B33" w:rsidRDefault="008F2B33" w:rsidP="00A500BA">
      <w:pPr>
        <w:rPr>
          <w:sz w:val="24"/>
        </w:rPr>
      </w:pPr>
    </w:p>
    <w:p w14:paraId="7DB530AE" w14:textId="77777777" w:rsidR="008F2B33" w:rsidRDefault="008F2B33" w:rsidP="00A500BA">
      <w:pPr>
        <w:rPr>
          <w:sz w:val="24"/>
        </w:rPr>
      </w:pPr>
    </w:p>
    <w:p w14:paraId="2B19824B" w14:textId="77777777" w:rsidR="008F2B33" w:rsidRDefault="008F2B33" w:rsidP="00A500BA">
      <w:pPr>
        <w:rPr>
          <w:sz w:val="24"/>
        </w:rPr>
      </w:pPr>
    </w:p>
    <w:p w14:paraId="0CA8440D" w14:textId="77777777" w:rsidR="008F2B33" w:rsidRDefault="008F2B33" w:rsidP="00A500BA">
      <w:pPr>
        <w:rPr>
          <w:sz w:val="24"/>
        </w:rPr>
      </w:pPr>
    </w:p>
    <w:p w14:paraId="2E47612B" w14:textId="77777777" w:rsidR="008F2B33" w:rsidRDefault="008F2B33" w:rsidP="00A500BA">
      <w:pPr>
        <w:rPr>
          <w:sz w:val="24"/>
        </w:rPr>
      </w:pPr>
    </w:p>
    <w:p w14:paraId="03677C2D" w14:textId="77777777" w:rsidR="008F2B33" w:rsidRDefault="008F2B33" w:rsidP="00A500BA">
      <w:pPr>
        <w:rPr>
          <w:sz w:val="24"/>
        </w:rPr>
      </w:pPr>
    </w:p>
    <w:p w14:paraId="34137DC0" w14:textId="77777777" w:rsidR="008F2B33" w:rsidRDefault="008F2B33" w:rsidP="00A500BA">
      <w:pPr>
        <w:rPr>
          <w:sz w:val="24"/>
        </w:rPr>
      </w:pPr>
    </w:p>
    <w:p w14:paraId="6ACBF974" w14:textId="77777777" w:rsidR="008F2B33" w:rsidRDefault="008F2B33" w:rsidP="00A500BA">
      <w:pPr>
        <w:rPr>
          <w:sz w:val="24"/>
        </w:rPr>
      </w:pPr>
    </w:p>
    <w:p w14:paraId="2E2DB4A7" w14:textId="77777777" w:rsidR="008F2B33" w:rsidRDefault="008F2B33" w:rsidP="00A500BA">
      <w:pPr>
        <w:rPr>
          <w:sz w:val="24"/>
        </w:rPr>
      </w:pPr>
    </w:p>
    <w:p w14:paraId="2A783885" w14:textId="77777777" w:rsidR="008F2B33" w:rsidRDefault="008F2B33" w:rsidP="00A500BA">
      <w:pPr>
        <w:rPr>
          <w:sz w:val="24"/>
        </w:rPr>
      </w:pPr>
    </w:p>
    <w:p w14:paraId="611D1597" w14:textId="77777777" w:rsidR="008F2B33" w:rsidRDefault="008F2B33" w:rsidP="00A500BA">
      <w:pPr>
        <w:rPr>
          <w:sz w:val="24"/>
        </w:rPr>
      </w:pPr>
    </w:p>
    <w:p w14:paraId="33D22270" w14:textId="77777777" w:rsidR="008F2B33" w:rsidRDefault="008F2B33" w:rsidP="00A500BA">
      <w:pPr>
        <w:rPr>
          <w:sz w:val="24"/>
        </w:rPr>
      </w:pPr>
    </w:p>
    <w:p w14:paraId="0926ADA1" w14:textId="77777777" w:rsidR="008F2B33" w:rsidRDefault="008F2B33" w:rsidP="00A500BA">
      <w:pPr>
        <w:rPr>
          <w:sz w:val="24"/>
        </w:rPr>
      </w:pPr>
    </w:p>
    <w:p w14:paraId="2BDFA16D" w14:textId="77777777" w:rsidR="008F2B33" w:rsidRDefault="008F2B33" w:rsidP="00A500BA">
      <w:pPr>
        <w:rPr>
          <w:sz w:val="24"/>
        </w:rPr>
      </w:pPr>
    </w:p>
    <w:p w14:paraId="033654CF" w14:textId="77777777" w:rsidR="00A500BA" w:rsidRDefault="00A500BA" w:rsidP="006E4A1A">
      <w:pPr>
        <w:pStyle w:val="Naslov1"/>
      </w:pPr>
      <w:bookmarkStart w:id="75" w:name="_Toc48737446"/>
      <w:r w:rsidRPr="006E4A1A">
        <w:lastRenderedPageBreak/>
        <w:t>UPRAVLJANJE</w:t>
      </w:r>
      <w:r>
        <w:t xml:space="preserve"> IMOVINOM</w:t>
      </w:r>
      <w:bookmarkEnd w:id="75"/>
    </w:p>
    <w:p w14:paraId="56602DEA" w14:textId="77777777" w:rsidR="004E747B" w:rsidRDefault="004E747B" w:rsidP="004E747B">
      <w:pPr>
        <w:spacing w:line="276" w:lineRule="auto"/>
        <w:jc w:val="both"/>
        <w:rPr>
          <w:sz w:val="24"/>
        </w:rPr>
      </w:pPr>
    </w:p>
    <w:p w14:paraId="42CE4400" w14:textId="77777777" w:rsidR="004E747B" w:rsidRDefault="004E747B" w:rsidP="004E747B">
      <w:pPr>
        <w:spacing w:line="276" w:lineRule="auto"/>
        <w:jc w:val="both"/>
        <w:rPr>
          <w:sz w:val="24"/>
        </w:rPr>
      </w:pPr>
      <w:r w:rsidRPr="004E747B">
        <w:rPr>
          <w:sz w:val="24"/>
        </w:rPr>
        <w:t>Dobro pripremljen model za upravljanje imovinom lokalnih samouprava trebao bi pomoći lokalnim samoupravama da pojasne i definiraju sadržaj svojih portfelja nekretnina, kao i da prate i nadziru njihove funkci</w:t>
      </w:r>
      <w:r>
        <w:rPr>
          <w:sz w:val="24"/>
        </w:rPr>
        <w:t xml:space="preserve">onalne i financijske rezultate. </w:t>
      </w:r>
      <w:r w:rsidRPr="004E747B">
        <w:rPr>
          <w:sz w:val="24"/>
        </w:rPr>
        <w:t>Lokalne samouprave bit će sposobne učinkovito upravljati svojom imovinom samo ako prihvate ključne elemente iz prakse upravljanj</w:t>
      </w:r>
      <w:r w:rsidR="00852017">
        <w:rPr>
          <w:sz w:val="24"/>
        </w:rPr>
        <w:t>a imovinom iz privatnog sektora:</w:t>
      </w:r>
    </w:p>
    <w:p w14:paraId="7E13843F" w14:textId="77777777" w:rsidR="004E747B" w:rsidRDefault="004E747B" w:rsidP="004E747B">
      <w:pPr>
        <w:spacing w:line="276" w:lineRule="auto"/>
        <w:jc w:val="both"/>
        <w:rPr>
          <w:sz w:val="24"/>
        </w:rPr>
      </w:pPr>
    </w:p>
    <w:p w14:paraId="4DC55355" w14:textId="77777777" w:rsidR="004E747B" w:rsidRPr="004E747B" w:rsidRDefault="004E747B" w:rsidP="00F81935">
      <w:pPr>
        <w:pStyle w:val="Odlomakpopisa"/>
        <w:numPr>
          <w:ilvl w:val="0"/>
          <w:numId w:val="3"/>
        </w:numPr>
        <w:spacing w:line="276" w:lineRule="auto"/>
        <w:jc w:val="both"/>
        <w:rPr>
          <w:sz w:val="24"/>
        </w:rPr>
      </w:pPr>
      <w:r w:rsidRPr="004E747B">
        <w:rPr>
          <w:sz w:val="24"/>
        </w:rPr>
        <w:t>upravljanje,</w:t>
      </w:r>
      <w:r w:rsidR="00C53321">
        <w:rPr>
          <w:sz w:val="24"/>
        </w:rPr>
        <w:t xml:space="preserve"> računovodstvo, izrada proračuna</w:t>
      </w:r>
      <w:r w:rsidRPr="004E747B">
        <w:rPr>
          <w:sz w:val="24"/>
        </w:rPr>
        <w:t xml:space="preserve"> i radovi zasnovani po jedinici imovine</w:t>
      </w:r>
      <w:r>
        <w:rPr>
          <w:sz w:val="24"/>
        </w:rPr>
        <w:t>,</w:t>
      </w:r>
    </w:p>
    <w:p w14:paraId="261AB3D4" w14:textId="77777777" w:rsidR="004E747B" w:rsidRPr="004E747B" w:rsidRDefault="004E747B" w:rsidP="00F81935">
      <w:pPr>
        <w:pStyle w:val="Odlomakpopisa"/>
        <w:numPr>
          <w:ilvl w:val="0"/>
          <w:numId w:val="3"/>
        </w:numPr>
        <w:spacing w:line="276" w:lineRule="auto"/>
        <w:jc w:val="both"/>
        <w:rPr>
          <w:sz w:val="24"/>
        </w:rPr>
      </w:pPr>
      <w:r w:rsidRPr="004E747B">
        <w:rPr>
          <w:sz w:val="24"/>
        </w:rPr>
        <w:t>relevantne i redovito ažurirane baze podataka o fizičkim, operativnim i financijskim značajkama nekretnina</w:t>
      </w:r>
      <w:r>
        <w:rPr>
          <w:sz w:val="24"/>
        </w:rPr>
        <w:t>,</w:t>
      </w:r>
    </w:p>
    <w:p w14:paraId="69719E96" w14:textId="77777777" w:rsidR="004E747B" w:rsidRPr="004E747B" w:rsidRDefault="004E747B" w:rsidP="00F81935">
      <w:pPr>
        <w:pStyle w:val="Odlomakpopisa"/>
        <w:numPr>
          <w:ilvl w:val="0"/>
          <w:numId w:val="3"/>
        </w:numPr>
        <w:spacing w:line="276" w:lineRule="auto"/>
        <w:jc w:val="both"/>
        <w:rPr>
          <w:sz w:val="24"/>
        </w:rPr>
      </w:pPr>
      <w:r w:rsidRPr="004E747B">
        <w:rPr>
          <w:sz w:val="24"/>
        </w:rPr>
        <w:t>godišnji pregledi i izvještavanje</w:t>
      </w:r>
      <w:r>
        <w:rPr>
          <w:sz w:val="24"/>
        </w:rPr>
        <w:t>,</w:t>
      </w:r>
    </w:p>
    <w:p w14:paraId="46DDC0C6" w14:textId="77777777" w:rsidR="004E747B" w:rsidRPr="004E747B" w:rsidRDefault="004E747B" w:rsidP="00F81935">
      <w:pPr>
        <w:pStyle w:val="Odlomakpopisa"/>
        <w:numPr>
          <w:ilvl w:val="0"/>
          <w:numId w:val="3"/>
        </w:numPr>
        <w:spacing w:line="276" w:lineRule="auto"/>
        <w:jc w:val="both"/>
        <w:rPr>
          <w:sz w:val="24"/>
        </w:rPr>
      </w:pPr>
      <w:r w:rsidRPr="004E747B">
        <w:rPr>
          <w:sz w:val="24"/>
        </w:rPr>
        <w:t>parametri privatnoga tržišta, uključivši tržišnu vrijednost svih prenosivih nekretnina</w:t>
      </w:r>
      <w:r>
        <w:rPr>
          <w:sz w:val="24"/>
        </w:rPr>
        <w:t>,</w:t>
      </w:r>
    </w:p>
    <w:p w14:paraId="4439556E" w14:textId="77777777" w:rsidR="004E747B" w:rsidRPr="004E747B" w:rsidRDefault="004E747B" w:rsidP="00F81935">
      <w:pPr>
        <w:pStyle w:val="Odlomakpopisa"/>
        <w:numPr>
          <w:ilvl w:val="0"/>
          <w:numId w:val="3"/>
        </w:numPr>
        <w:spacing w:line="276" w:lineRule="auto"/>
        <w:jc w:val="both"/>
        <w:rPr>
          <w:sz w:val="24"/>
        </w:rPr>
      </w:pPr>
      <w:r w:rsidRPr="004E747B">
        <w:rPr>
          <w:sz w:val="24"/>
        </w:rPr>
        <w:t>standardi financijskih instrumenata i rezultata koji se primjenjuju na tržištu nekretninama (primjerice obračuni povrata na ulaganja i kapitalizacija)</w:t>
      </w:r>
      <w:r>
        <w:rPr>
          <w:sz w:val="24"/>
        </w:rPr>
        <w:t>,</w:t>
      </w:r>
    </w:p>
    <w:p w14:paraId="668F2D35" w14:textId="77777777" w:rsidR="004E747B" w:rsidRPr="004E747B" w:rsidRDefault="004E747B" w:rsidP="00F81935">
      <w:pPr>
        <w:pStyle w:val="Odlomakpopisa"/>
        <w:numPr>
          <w:ilvl w:val="0"/>
          <w:numId w:val="3"/>
        </w:numPr>
        <w:spacing w:line="276" w:lineRule="auto"/>
        <w:jc w:val="both"/>
        <w:rPr>
          <w:sz w:val="24"/>
        </w:rPr>
      </w:pPr>
      <w:r w:rsidRPr="004E747B">
        <w:rPr>
          <w:sz w:val="24"/>
        </w:rPr>
        <w:t>uvođenje djelotvornog natjecanja za zakup, prodaju i nabavu usluga i materijala</w:t>
      </w:r>
      <w:r>
        <w:rPr>
          <w:sz w:val="24"/>
        </w:rPr>
        <w:t>,</w:t>
      </w:r>
    </w:p>
    <w:p w14:paraId="1DC638B3" w14:textId="77777777" w:rsidR="004E747B" w:rsidRDefault="004E747B" w:rsidP="00F81935">
      <w:pPr>
        <w:pStyle w:val="Odlomakpopisa"/>
        <w:numPr>
          <w:ilvl w:val="0"/>
          <w:numId w:val="3"/>
        </w:numPr>
        <w:spacing w:line="276" w:lineRule="auto"/>
        <w:jc w:val="both"/>
        <w:rPr>
          <w:sz w:val="24"/>
        </w:rPr>
      </w:pPr>
      <w:r w:rsidRPr="004E747B">
        <w:rPr>
          <w:sz w:val="24"/>
        </w:rPr>
        <w:t>prodaja manjih nekretnina radi efik</w:t>
      </w:r>
      <w:r>
        <w:rPr>
          <w:sz w:val="24"/>
        </w:rPr>
        <w:t>asnijeg upravljanja portfeljem.</w:t>
      </w:r>
    </w:p>
    <w:p w14:paraId="5879FAD3" w14:textId="77777777" w:rsidR="004E747B" w:rsidRDefault="004E747B" w:rsidP="004E747B">
      <w:pPr>
        <w:spacing w:line="276" w:lineRule="auto"/>
        <w:jc w:val="both"/>
        <w:rPr>
          <w:sz w:val="24"/>
        </w:rPr>
      </w:pPr>
    </w:p>
    <w:p w14:paraId="5A985BA6" w14:textId="77777777" w:rsidR="004E747B" w:rsidRPr="004E747B" w:rsidRDefault="004E747B" w:rsidP="004E747B">
      <w:pPr>
        <w:spacing w:line="276" w:lineRule="auto"/>
        <w:jc w:val="both"/>
        <w:rPr>
          <w:sz w:val="24"/>
        </w:rPr>
      </w:pPr>
      <w:r w:rsidRPr="004E747B">
        <w:rPr>
          <w:sz w:val="24"/>
        </w:rPr>
        <w:t>Ako se na upravljanje imovinom lokalne samouprave primijeni</w:t>
      </w:r>
      <w:r>
        <w:rPr>
          <w:sz w:val="24"/>
        </w:rPr>
        <w:t xml:space="preserve"> praksa „</w:t>
      </w:r>
      <w:r w:rsidRPr="004E747B">
        <w:rPr>
          <w:sz w:val="24"/>
        </w:rPr>
        <w:t>prodaja manjih nekretnina radi efik</w:t>
      </w:r>
      <w:r>
        <w:rPr>
          <w:sz w:val="24"/>
        </w:rPr>
        <w:t>asnijeg upravljanja portfeljem“</w:t>
      </w:r>
      <w:r w:rsidRPr="004E747B">
        <w:rPr>
          <w:sz w:val="24"/>
        </w:rPr>
        <w:t xml:space="preserve">, ova praksa zahtijeva </w:t>
      </w:r>
      <w:r w:rsidR="00FC2396">
        <w:rPr>
          <w:sz w:val="24"/>
        </w:rPr>
        <w:t>sljedeće</w:t>
      </w:r>
      <w:r w:rsidRPr="004E747B">
        <w:rPr>
          <w:sz w:val="24"/>
        </w:rPr>
        <w:t xml:space="preserve"> mjer</w:t>
      </w:r>
      <w:r w:rsidR="00FC2396">
        <w:rPr>
          <w:sz w:val="24"/>
        </w:rPr>
        <w:t>e</w:t>
      </w:r>
      <w:r w:rsidRPr="004E747B">
        <w:rPr>
          <w:sz w:val="24"/>
        </w:rPr>
        <w:t>:</w:t>
      </w:r>
    </w:p>
    <w:p w14:paraId="2200D7D5" w14:textId="77777777" w:rsidR="004E747B" w:rsidRPr="00FC2396" w:rsidRDefault="004E747B" w:rsidP="00FC2396">
      <w:pPr>
        <w:spacing w:line="276" w:lineRule="auto"/>
        <w:jc w:val="both"/>
        <w:rPr>
          <w:sz w:val="24"/>
        </w:rPr>
      </w:pPr>
    </w:p>
    <w:p w14:paraId="1564C8C5" w14:textId="77777777" w:rsidR="004E747B" w:rsidRPr="00504879" w:rsidRDefault="004E747B" w:rsidP="00F81935">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FORMULIRANJE STRATEŠKE ULOGE NEKRETNINA U OSTVARIVANJU CILJEVA LOKALNE SAMOUPRAVE</w:t>
      </w:r>
    </w:p>
    <w:p w14:paraId="5676DE7E" w14:textId="77777777" w:rsidR="004E747B" w:rsidRDefault="004E747B" w:rsidP="004E747B">
      <w:pPr>
        <w:pStyle w:val="Odlomakpopisa"/>
        <w:spacing w:line="276" w:lineRule="auto"/>
        <w:ind w:left="360"/>
        <w:jc w:val="both"/>
        <w:rPr>
          <w:sz w:val="24"/>
        </w:rPr>
      </w:pPr>
      <w:r w:rsidRPr="004E747B">
        <w:rPr>
          <w:sz w:val="24"/>
        </w:rPr>
        <w:t>Taj proces treba provesti na lokalnoj razini uz detaljnu raspravu i konsenzus. Ciljevi bi mogli uključiti pružanje obaveznih usluga što je moguće efikasnije</w:t>
      </w:r>
      <w:r w:rsidR="00FC2396">
        <w:rPr>
          <w:sz w:val="24"/>
        </w:rPr>
        <w:t xml:space="preserve"> i </w:t>
      </w:r>
      <w:r w:rsidRPr="004E747B">
        <w:rPr>
          <w:sz w:val="24"/>
        </w:rPr>
        <w:t>ostvarivanje prihoda radi financiran</w:t>
      </w:r>
      <w:r w:rsidR="00FC2396">
        <w:rPr>
          <w:sz w:val="24"/>
        </w:rPr>
        <w:t>ja zadataka lokalne samouprave.</w:t>
      </w:r>
    </w:p>
    <w:p w14:paraId="29427911" w14:textId="77777777" w:rsidR="004E747B" w:rsidRDefault="004E747B" w:rsidP="004E747B">
      <w:pPr>
        <w:pStyle w:val="Odlomakpopisa"/>
        <w:spacing w:line="276" w:lineRule="auto"/>
        <w:ind w:left="360"/>
        <w:jc w:val="both"/>
        <w:rPr>
          <w:sz w:val="24"/>
        </w:rPr>
      </w:pPr>
    </w:p>
    <w:p w14:paraId="762B4D3A" w14:textId="77777777" w:rsidR="004E747B" w:rsidRPr="00504879" w:rsidRDefault="004E747B" w:rsidP="00F81935">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PODJELA (KLASIFIKACIJA) NEKRETNINA U SKLADU S NJIHOVIM ODNOSOM PREMA ZADACIMA LOKALNE SAMOUPRAVE</w:t>
      </w:r>
    </w:p>
    <w:p w14:paraId="763E91EB" w14:textId="77777777" w:rsidR="004E747B" w:rsidRDefault="004E747B" w:rsidP="004E747B">
      <w:pPr>
        <w:pStyle w:val="Odlomakpopisa"/>
        <w:spacing w:line="276" w:lineRule="auto"/>
        <w:ind w:left="360"/>
        <w:jc w:val="both"/>
        <w:rPr>
          <w:sz w:val="24"/>
        </w:rPr>
      </w:pPr>
      <w:r w:rsidRPr="004A310F">
        <w:rPr>
          <w:sz w:val="24"/>
        </w:rPr>
        <w:t>Financijska politika, odgovornost i odluka lokalne samouprave o “zadržavanju ili raspolaganju” u vezi s konkretnom nekretninom trebale bi se zasnivati na tome zašto je ta nekretnina potrebna i kako se koristi. Činjenica da se neki objekt rabi za takve ključne zadaće kao što je prostor same lokalne samouprave ili za društvene zadaće utjecat će na pristupe i odluke o upravljanju imovinom.</w:t>
      </w:r>
    </w:p>
    <w:p w14:paraId="5970DB48" w14:textId="77777777" w:rsidR="00FC2396" w:rsidRPr="004A310F" w:rsidRDefault="00FC2396" w:rsidP="004A310F">
      <w:pPr>
        <w:spacing w:line="276" w:lineRule="auto"/>
        <w:jc w:val="both"/>
        <w:rPr>
          <w:sz w:val="24"/>
        </w:rPr>
      </w:pPr>
    </w:p>
    <w:p w14:paraId="59993D2F" w14:textId="77777777" w:rsidR="004E747B" w:rsidRPr="00504879" w:rsidRDefault="004E747B" w:rsidP="00F81935">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t>IZRADA BAZE PODATAKA O IMOVINI</w:t>
      </w:r>
    </w:p>
    <w:p w14:paraId="66CD20B8" w14:textId="77777777" w:rsidR="004E747B" w:rsidRDefault="004E747B" w:rsidP="004E747B">
      <w:pPr>
        <w:pStyle w:val="Odlomakpopisa"/>
        <w:spacing w:line="276" w:lineRule="auto"/>
        <w:ind w:left="360"/>
        <w:jc w:val="both"/>
        <w:rPr>
          <w:sz w:val="24"/>
        </w:rPr>
      </w:pPr>
      <w:r w:rsidRPr="004E747B">
        <w:rPr>
          <w:sz w:val="24"/>
        </w:rPr>
        <w:t>Proces upravljanja imovinom oslanja se na točne i podrobne podatke. Neki od tih podataka, kao što su adresa i fizičke osobine, stalni su i rijetko se mijenjaju. Ostali podaci, kao što su financijski rezultati i zauzeće, stalno će se mijenjati.</w:t>
      </w:r>
    </w:p>
    <w:p w14:paraId="666D1B38" w14:textId="77777777" w:rsidR="004E747B" w:rsidRDefault="004E747B" w:rsidP="004E747B">
      <w:pPr>
        <w:pStyle w:val="Odlomakpopisa"/>
        <w:spacing w:line="276" w:lineRule="auto"/>
        <w:ind w:left="360"/>
        <w:jc w:val="both"/>
        <w:rPr>
          <w:sz w:val="24"/>
        </w:rPr>
      </w:pPr>
    </w:p>
    <w:p w14:paraId="02BA0E29" w14:textId="77777777" w:rsidR="004E747B" w:rsidRPr="00504879" w:rsidRDefault="004E747B" w:rsidP="00F81935">
      <w:pPr>
        <w:pStyle w:val="Odlomakpopisa"/>
        <w:numPr>
          <w:ilvl w:val="0"/>
          <w:numId w:val="4"/>
        </w:numPr>
        <w:spacing w:line="276" w:lineRule="auto"/>
        <w:jc w:val="both"/>
        <w:rPr>
          <w:color w:val="A86C2A" w:themeColor="accent6" w:themeShade="BF"/>
          <w:sz w:val="24"/>
        </w:rPr>
      </w:pPr>
      <w:r w:rsidRPr="00504879">
        <w:rPr>
          <w:color w:val="A86C2A" w:themeColor="accent6" w:themeShade="BF"/>
          <w:sz w:val="24"/>
        </w:rPr>
        <w:lastRenderedPageBreak/>
        <w:t>PROVEDBA PRAKS</w:t>
      </w:r>
      <w:r w:rsidR="0061608D">
        <w:rPr>
          <w:color w:val="A86C2A" w:themeColor="accent6" w:themeShade="BF"/>
          <w:sz w:val="24"/>
        </w:rPr>
        <w:t>E UPRAVLJANJA IMOVINOM NA NAČ</w:t>
      </w:r>
      <w:r w:rsidRPr="00504879">
        <w:rPr>
          <w:color w:val="A86C2A" w:themeColor="accent6" w:themeShade="BF"/>
          <w:sz w:val="24"/>
        </w:rPr>
        <w:t>IN UPRAVLJANJA PORTFELJIMA</w:t>
      </w:r>
    </w:p>
    <w:p w14:paraId="36BDF411" w14:textId="77777777" w:rsidR="004E747B" w:rsidRPr="004E747B" w:rsidRDefault="004E747B" w:rsidP="004E747B">
      <w:pPr>
        <w:pStyle w:val="Odlomakpopisa"/>
        <w:spacing w:line="276" w:lineRule="auto"/>
        <w:ind w:left="360"/>
        <w:jc w:val="both"/>
        <w:rPr>
          <w:sz w:val="24"/>
        </w:rPr>
      </w:pPr>
      <w:r w:rsidRPr="004E747B">
        <w:rPr>
          <w:sz w:val="24"/>
        </w:rPr>
        <w:t xml:space="preserve">Nakon što se utvrde ciljevi i formira organizacija, mora se provesti cjelovita praksa upravljanja imovinom. </w:t>
      </w:r>
      <w:r w:rsidR="00FC2396">
        <w:rPr>
          <w:sz w:val="24"/>
        </w:rPr>
        <w:t xml:space="preserve">Potrebno je </w:t>
      </w:r>
      <w:r w:rsidRPr="004E747B">
        <w:rPr>
          <w:sz w:val="24"/>
        </w:rPr>
        <w:t xml:space="preserve">posvetiti </w:t>
      </w:r>
      <w:r w:rsidR="00FC2396">
        <w:rPr>
          <w:sz w:val="24"/>
        </w:rPr>
        <w:t xml:space="preserve">se </w:t>
      </w:r>
      <w:r w:rsidRPr="004E747B">
        <w:rPr>
          <w:sz w:val="24"/>
        </w:rPr>
        <w:t xml:space="preserve">ostvarivanju utvrđenih ciljeva kroz praćenje dnevnih i mjesečnih rezultata imovine kao i kroz planiranje i izvršavanje dugoročnih strategija. Veoma je važno da se utvrde ciljevi, planira ostvarenje tih ciljeva i prati njihovo ostvarivanje. </w:t>
      </w:r>
    </w:p>
    <w:p w14:paraId="3048FA5C" w14:textId="77777777" w:rsidR="00504879" w:rsidRDefault="00504879" w:rsidP="004E747B">
      <w:pPr>
        <w:spacing w:line="276" w:lineRule="auto"/>
        <w:jc w:val="both"/>
        <w:rPr>
          <w:sz w:val="24"/>
        </w:rPr>
      </w:pPr>
    </w:p>
    <w:p w14:paraId="7AB95F27" w14:textId="77777777" w:rsidR="005C2E0D" w:rsidRPr="005C2E0D" w:rsidRDefault="00FC2396" w:rsidP="005C2E0D">
      <w:pPr>
        <w:spacing w:line="276" w:lineRule="auto"/>
        <w:jc w:val="both"/>
        <w:rPr>
          <w:sz w:val="24"/>
        </w:rPr>
      </w:pPr>
      <w:r>
        <w:rPr>
          <w:sz w:val="24"/>
        </w:rPr>
        <w:t>A</w:t>
      </w:r>
      <w:r w:rsidR="005C2E0D" w:rsidRPr="005C2E0D">
        <w:rPr>
          <w:sz w:val="24"/>
        </w:rPr>
        <w:t>ktivnosti koje je potrebno dosljedno provesti da bi se nap</w:t>
      </w:r>
      <w:r w:rsidR="00712683">
        <w:rPr>
          <w:sz w:val="24"/>
        </w:rPr>
        <w:t>ravio kvalitetan pomak na području uč</w:t>
      </w:r>
      <w:r w:rsidR="005C2E0D" w:rsidRPr="005C2E0D">
        <w:rPr>
          <w:sz w:val="24"/>
        </w:rPr>
        <w:t>inkovitijeg gospodaren</w:t>
      </w:r>
      <w:r w:rsidR="00712683">
        <w:rPr>
          <w:sz w:val="24"/>
        </w:rPr>
        <w:t>ja imovi</w:t>
      </w:r>
      <w:r>
        <w:rPr>
          <w:sz w:val="24"/>
        </w:rPr>
        <w:t>nom jedinica lokalne samouprave</w:t>
      </w:r>
      <w:r w:rsidR="00FD3546">
        <w:rPr>
          <w:sz w:val="24"/>
        </w:rPr>
        <w:t xml:space="preserve"> </w:t>
      </w:r>
      <w:r>
        <w:rPr>
          <w:sz w:val="24"/>
        </w:rPr>
        <w:t>jesu sljedeće</w:t>
      </w:r>
      <w:r w:rsidR="00712683">
        <w:rPr>
          <w:sz w:val="24"/>
        </w:rPr>
        <w:t xml:space="preserve">: </w:t>
      </w:r>
    </w:p>
    <w:p w14:paraId="3484632A" w14:textId="77777777" w:rsidR="005C2E0D" w:rsidRDefault="005C2E0D" w:rsidP="004E747B">
      <w:pPr>
        <w:spacing w:line="276" w:lineRule="auto"/>
        <w:jc w:val="both"/>
        <w:rPr>
          <w:sz w:val="24"/>
        </w:rPr>
      </w:pPr>
    </w:p>
    <w:p w14:paraId="55DD0FCF" w14:textId="77777777" w:rsidR="00504879" w:rsidRPr="005C2E0D" w:rsidRDefault="004E747B" w:rsidP="00F81935">
      <w:pPr>
        <w:pStyle w:val="Odlomakpopisa"/>
        <w:numPr>
          <w:ilvl w:val="0"/>
          <w:numId w:val="5"/>
        </w:numPr>
        <w:spacing w:line="276" w:lineRule="auto"/>
        <w:jc w:val="both"/>
        <w:rPr>
          <w:sz w:val="24"/>
        </w:rPr>
      </w:pPr>
      <w:r w:rsidRPr="005C2E0D">
        <w:rPr>
          <w:sz w:val="24"/>
        </w:rPr>
        <w:t>uvođenje baze podataka/sustava inventure za svaku jedinicu imovine posebno</w:t>
      </w:r>
      <w:r w:rsidR="00504879" w:rsidRPr="005C2E0D">
        <w:rPr>
          <w:sz w:val="24"/>
        </w:rPr>
        <w:t>,</w:t>
      </w:r>
    </w:p>
    <w:p w14:paraId="1CB451F7" w14:textId="77777777" w:rsidR="00504879" w:rsidRPr="005C2E0D" w:rsidRDefault="004E747B" w:rsidP="00F81935">
      <w:pPr>
        <w:pStyle w:val="Odlomakpopisa"/>
        <w:numPr>
          <w:ilvl w:val="0"/>
          <w:numId w:val="5"/>
        </w:numPr>
        <w:spacing w:line="276" w:lineRule="auto"/>
        <w:jc w:val="both"/>
        <w:rPr>
          <w:sz w:val="24"/>
        </w:rPr>
      </w:pPr>
      <w:r w:rsidRPr="005C2E0D">
        <w:rPr>
          <w:sz w:val="24"/>
        </w:rPr>
        <w:t>povrat imovine</w:t>
      </w:r>
      <w:r w:rsidR="005C2E0D">
        <w:rPr>
          <w:sz w:val="24"/>
        </w:rPr>
        <w:t xml:space="preserve"> (tranzicijska pitanja)</w:t>
      </w:r>
      <w:r w:rsidR="00504879" w:rsidRPr="005C2E0D">
        <w:rPr>
          <w:sz w:val="24"/>
        </w:rPr>
        <w:t>,</w:t>
      </w:r>
    </w:p>
    <w:p w14:paraId="4CB93B6F" w14:textId="77777777" w:rsidR="00504879" w:rsidRPr="005C2E0D" w:rsidRDefault="004E747B" w:rsidP="00F81935">
      <w:pPr>
        <w:pStyle w:val="Odlomakpopisa"/>
        <w:numPr>
          <w:ilvl w:val="0"/>
          <w:numId w:val="5"/>
        </w:numPr>
        <w:spacing w:line="276" w:lineRule="auto"/>
        <w:jc w:val="both"/>
        <w:rPr>
          <w:sz w:val="24"/>
        </w:rPr>
      </w:pPr>
      <w:r w:rsidRPr="005C2E0D">
        <w:rPr>
          <w:sz w:val="24"/>
        </w:rPr>
        <w:t>klasifikacija imovine i formuliranje financijske politike u skladu s klasifikacijom</w:t>
      </w:r>
      <w:r w:rsidR="00504879" w:rsidRPr="005C2E0D">
        <w:rPr>
          <w:sz w:val="24"/>
        </w:rPr>
        <w:t>,</w:t>
      </w:r>
    </w:p>
    <w:p w14:paraId="7929EED5" w14:textId="77777777" w:rsidR="00504879" w:rsidRPr="005C2E0D" w:rsidRDefault="004E747B" w:rsidP="00F81935">
      <w:pPr>
        <w:pStyle w:val="Odlomakpopisa"/>
        <w:numPr>
          <w:ilvl w:val="0"/>
          <w:numId w:val="5"/>
        </w:numPr>
        <w:spacing w:line="276" w:lineRule="auto"/>
        <w:jc w:val="both"/>
        <w:rPr>
          <w:sz w:val="24"/>
        </w:rPr>
      </w:pPr>
      <w:r w:rsidRPr="005C2E0D">
        <w:rPr>
          <w:sz w:val="24"/>
        </w:rPr>
        <w:t xml:space="preserve">procjena </w:t>
      </w:r>
      <w:r w:rsidR="005C2E0D">
        <w:rPr>
          <w:sz w:val="24"/>
        </w:rPr>
        <w:t>vrijednosti imovine</w:t>
      </w:r>
      <w:r w:rsidR="00504879" w:rsidRPr="005C2E0D">
        <w:rPr>
          <w:sz w:val="24"/>
        </w:rPr>
        <w:t>,</w:t>
      </w:r>
    </w:p>
    <w:p w14:paraId="58BC5597" w14:textId="77777777" w:rsidR="00504879" w:rsidRPr="005C2E0D" w:rsidRDefault="004E747B" w:rsidP="00F81935">
      <w:pPr>
        <w:pStyle w:val="Odlomakpopisa"/>
        <w:numPr>
          <w:ilvl w:val="0"/>
          <w:numId w:val="5"/>
        </w:numPr>
        <w:spacing w:line="276" w:lineRule="auto"/>
        <w:jc w:val="both"/>
        <w:rPr>
          <w:sz w:val="24"/>
        </w:rPr>
      </w:pPr>
      <w:r w:rsidRPr="005C2E0D">
        <w:rPr>
          <w:sz w:val="24"/>
        </w:rPr>
        <w:t>računovodstvo i financijsko planiranje za imovinu</w:t>
      </w:r>
      <w:r w:rsidR="005C2E0D">
        <w:rPr>
          <w:sz w:val="24"/>
        </w:rPr>
        <w:t xml:space="preserve"> (operativni izvještaji)</w:t>
      </w:r>
      <w:r w:rsidR="00504879" w:rsidRPr="005C2E0D">
        <w:rPr>
          <w:sz w:val="24"/>
        </w:rPr>
        <w:t>,</w:t>
      </w:r>
    </w:p>
    <w:p w14:paraId="4C2C7791" w14:textId="77777777" w:rsidR="00504879" w:rsidRPr="005C2E0D" w:rsidRDefault="004E747B" w:rsidP="00F81935">
      <w:pPr>
        <w:pStyle w:val="Odlomakpopisa"/>
        <w:numPr>
          <w:ilvl w:val="0"/>
          <w:numId w:val="5"/>
        </w:numPr>
        <w:spacing w:line="276" w:lineRule="auto"/>
        <w:jc w:val="both"/>
        <w:rPr>
          <w:sz w:val="24"/>
        </w:rPr>
      </w:pPr>
      <w:r w:rsidRPr="005C2E0D">
        <w:rPr>
          <w:sz w:val="24"/>
        </w:rPr>
        <w:t xml:space="preserve">intenzivna financijska analiza </w:t>
      </w:r>
      <w:r w:rsidR="00663488">
        <w:rPr>
          <w:sz w:val="24"/>
        </w:rPr>
        <w:t>portfelja</w:t>
      </w:r>
      <w:r w:rsidRPr="005C2E0D">
        <w:rPr>
          <w:sz w:val="24"/>
        </w:rPr>
        <w:t xml:space="preserve">, imovine i </w:t>
      </w:r>
      <w:r w:rsidR="00663488">
        <w:rPr>
          <w:sz w:val="24"/>
        </w:rPr>
        <w:t>projekata</w:t>
      </w:r>
      <w:r w:rsidR="00504879" w:rsidRPr="005C2E0D">
        <w:rPr>
          <w:sz w:val="24"/>
        </w:rPr>
        <w:t>,</w:t>
      </w:r>
    </w:p>
    <w:p w14:paraId="60F3DD3A" w14:textId="77777777" w:rsidR="00504879" w:rsidRPr="005C2E0D" w:rsidRDefault="004E747B" w:rsidP="00F81935">
      <w:pPr>
        <w:pStyle w:val="Odlomakpopisa"/>
        <w:numPr>
          <w:ilvl w:val="0"/>
          <w:numId w:val="5"/>
        </w:numPr>
        <w:spacing w:line="276" w:lineRule="auto"/>
        <w:jc w:val="both"/>
        <w:rPr>
          <w:sz w:val="24"/>
        </w:rPr>
      </w:pPr>
      <w:r w:rsidRPr="005C2E0D">
        <w:rPr>
          <w:sz w:val="24"/>
        </w:rPr>
        <w:t>deregulacija poslovnoga zakupa i poboljšanje postupaka iznajmljivanja</w:t>
      </w:r>
      <w:r w:rsidR="00504879" w:rsidRPr="005C2E0D">
        <w:rPr>
          <w:sz w:val="24"/>
        </w:rPr>
        <w:t>,</w:t>
      </w:r>
    </w:p>
    <w:p w14:paraId="067AD4F6" w14:textId="77777777" w:rsidR="005C2E0D" w:rsidRPr="005C2E0D" w:rsidRDefault="004E747B" w:rsidP="00F81935">
      <w:pPr>
        <w:pStyle w:val="Odlomakpopisa"/>
        <w:numPr>
          <w:ilvl w:val="0"/>
          <w:numId w:val="5"/>
        </w:numPr>
        <w:spacing w:line="276" w:lineRule="auto"/>
        <w:jc w:val="both"/>
        <w:rPr>
          <w:sz w:val="24"/>
        </w:rPr>
      </w:pPr>
      <w:r w:rsidRPr="005C2E0D">
        <w:rPr>
          <w:sz w:val="24"/>
        </w:rPr>
        <w:t>kvantificiranje i praćenje direktnih i indirektnih subven</w:t>
      </w:r>
      <w:r w:rsidR="00504879" w:rsidRPr="005C2E0D">
        <w:rPr>
          <w:sz w:val="24"/>
        </w:rPr>
        <w:t xml:space="preserve">cija vezanih za nekretnine koje </w:t>
      </w:r>
      <w:r w:rsidRPr="005C2E0D">
        <w:rPr>
          <w:sz w:val="24"/>
        </w:rPr>
        <w:t xml:space="preserve">uživaju zakupci i korisnici nekretnina </w:t>
      </w:r>
      <w:r w:rsidR="005C2E0D" w:rsidRPr="005C2E0D">
        <w:rPr>
          <w:sz w:val="24"/>
        </w:rPr>
        <w:t>u vlasništvu lokalne samouprave,</w:t>
      </w:r>
    </w:p>
    <w:p w14:paraId="3148A182" w14:textId="77777777" w:rsidR="005C2E0D" w:rsidRDefault="004E747B" w:rsidP="00F81935">
      <w:pPr>
        <w:pStyle w:val="Odlomakpopisa"/>
        <w:numPr>
          <w:ilvl w:val="0"/>
          <w:numId w:val="5"/>
        </w:numPr>
        <w:spacing w:line="276" w:lineRule="auto"/>
        <w:jc w:val="both"/>
        <w:rPr>
          <w:sz w:val="24"/>
        </w:rPr>
      </w:pPr>
      <w:r w:rsidRPr="005C2E0D">
        <w:rPr>
          <w:sz w:val="24"/>
        </w:rPr>
        <w:t>izvještavanje o imovini</w:t>
      </w:r>
      <w:r w:rsidR="004774B2">
        <w:rPr>
          <w:sz w:val="24"/>
        </w:rPr>
        <w:t>.</w:t>
      </w:r>
    </w:p>
    <w:p w14:paraId="4A68BE49" w14:textId="77777777" w:rsidR="004E747B" w:rsidRDefault="004E747B" w:rsidP="004E747B">
      <w:pPr>
        <w:spacing w:line="276" w:lineRule="auto"/>
        <w:jc w:val="both"/>
        <w:rPr>
          <w:sz w:val="24"/>
        </w:rPr>
      </w:pPr>
    </w:p>
    <w:p w14:paraId="2F58C9FE" w14:textId="77777777" w:rsidR="00871B45" w:rsidRDefault="00871B45" w:rsidP="004E747B">
      <w:pPr>
        <w:spacing w:line="276" w:lineRule="auto"/>
        <w:jc w:val="both"/>
        <w:rPr>
          <w:sz w:val="24"/>
        </w:rPr>
      </w:pPr>
    </w:p>
    <w:p w14:paraId="7C49D615" w14:textId="77777777" w:rsidR="00871B45" w:rsidRDefault="00871B45" w:rsidP="004E747B">
      <w:pPr>
        <w:spacing w:line="276" w:lineRule="auto"/>
        <w:jc w:val="both"/>
        <w:rPr>
          <w:sz w:val="24"/>
        </w:rPr>
      </w:pPr>
    </w:p>
    <w:p w14:paraId="37A6E867" w14:textId="77777777" w:rsidR="00871B45" w:rsidRDefault="00871B45" w:rsidP="004E747B">
      <w:pPr>
        <w:spacing w:line="276" w:lineRule="auto"/>
        <w:jc w:val="both"/>
        <w:rPr>
          <w:sz w:val="24"/>
        </w:rPr>
      </w:pPr>
    </w:p>
    <w:p w14:paraId="192E8C2A" w14:textId="77777777" w:rsidR="00712683" w:rsidRDefault="00712683" w:rsidP="004E747B">
      <w:pPr>
        <w:spacing w:line="276" w:lineRule="auto"/>
        <w:jc w:val="both"/>
        <w:rPr>
          <w:sz w:val="24"/>
        </w:rPr>
      </w:pPr>
    </w:p>
    <w:p w14:paraId="29C3EB72" w14:textId="77777777" w:rsidR="00E03FBE" w:rsidRDefault="00E03FBE" w:rsidP="004E747B">
      <w:pPr>
        <w:spacing w:line="276" w:lineRule="auto"/>
        <w:jc w:val="both"/>
        <w:rPr>
          <w:sz w:val="24"/>
        </w:rPr>
      </w:pPr>
    </w:p>
    <w:p w14:paraId="5C2C3321" w14:textId="77777777" w:rsidR="001B0F5F" w:rsidRDefault="001B0F5F" w:rsidP="004E747B">
      <w:pPr>
        <w:spacing w:line="276" w:lineRule="auto"/>
        <w:jc w:val="both"/>
        <w:rPr>
          <w:sz w:val="24"/>
        </w:rPr>
      </w:pPr>
    </w:p>
    <w:p w14:paraId="26B2541A" w14:textId="77777777" w:rsidR="001B0F5F" w:rsidRDefault="001B0F5F" w:rsidP="004E747B">
      <w:pPr>
        <w:spacing w:line="276" w:lineRule="auto"/>
        <w:jc w:val="both"/>
        <w:rPr>
          <w:sz w:val="24"/>
        </w:rPr>
      </w:pPr>
    </w:p>
    <w:p w14:paraId="22513E7E" w14:textId="77777777" w:rsidR="00FC2396" w:rsidRDefault="00FC2396" w:rsidP="004E747B">
      <w:pPr>
        <w:spacing w:line="276" w:lineRule="auto"/>
        <w:jc w:val="both"/>
        <w:rPr>
          <w:sz w:val="24"/>
        </w:rPr>
      </w:pPr>
    </w:p>
    <w:p w14:paraId="21D72178" w14:textId="77777777" w:rsidR="00FC2396" w:rsidRDefault="00FC2396" w:rsidP="004E747B">
      <w:pPr>
        <w:spacing w:line="276" w:lineRule="auto"/>
        <w:jc w:val="both"/>
        <w:rPr>
          <w:sz w:val="24"/>
        </w:rPr>
      </w:pPr>
    </w:p>
    <w:p w14:paraId="552BCD30" w14:textId="77777777" w:rsidR="004A310F" w:rsidRDefault="004A310F" w:rsidP="004E747B">
      <w:pPr>
        <w:spacing w:line="276" w:lineRule="auto"/>
        <w:jc w:val="both"/>
        <w:rPr>
          <w:sz w:val="24"/>
        </w:rPr>
      </w:pPr>
    </w:p>
    <w:p w14:paraId="0C6B870D" w14:textId="77777777" w:rsidR="004A310F" w:rsidRDefault="004A310F" w:rsidP="004E747B">
      <w:pPr>
        <w:spacing w:line="276" w:lineRule="auto"/>
        <w:jc w:val="both"/>
        <w:rPr>
          <w:sz w:val="24"/>
        </w:rPr>
      </w:pPr>
    </w:p>
    <w:p w14:paraId="1428C4AF" w14:textId="77777777" w:rsidR="004A310F" w:rsidRDefault="004A310F" w:rsidP="004E747B">
      <w:pPr>
        <w:spacing w:line="276" w:lineRule="auto"/>
        <w:jc w:val="both"/>
        <w:rPr>
          <w:sz w:val="24"/>
        </w:rPr>
      </w:pPr>
    </w:p>
    <w:p w14:paraId="7B0E2192" w14:textId="77777777" w:rsidR="004A310F" w:rsidRDefault="004A310F" w:rsidP="004E747B">
      <w:pPr>
        <w:spacing w:line="276" w:lineRule="auto"/>
        <w:jc w:val="both"/>
        <w:rPr>
          <w:sz w:val="24"/>
        </w:rPr>
      </w:pPr>
    </w:p>
    <w:p w14:paraId="682AE07D" w14:textId="77777777" w:rsidR="008B4C6F" w:rsidRDefault="008B4C6F" w:rsidP="004E747B">
      <w:pPr>
        <w:spacing w:line="276" w:lineRule="auto"/>
        <w:jc w:val="both"/>
        <w:rPr>
          <w:sz w:val="24"/>
        </w:rPr>
      </w:pPr>
    </w:p>
    <w:p w14:paraId="4FF2FE64" w14:textId="77777777" w:rsidR="004A310F" w:rsidRDefault="004A310F" w:rsidP="004E747B">
      <w:pPr>
        <w:spacing w:line="276" w:lineRule="auto"/>
        <w:jc w:val="both"/>
        <w:rPr>
          <w:sz w:val="24"/>
        </w:rPr>
      </w:pPr>
    </w:p>
    <w:p w14:paraId="38161A25" w14:textId="77777777" w:rsidR="00AE11CB" w:rsidRDefault="00AE11CB" w:rsidP="004E747B">
      <w:pPr>
        <w:spacing w:line="276" w:lineRule="auto"/>
        <w:jc w:val="both"/>
        <w:rPr>
          <w:sz w:val="24"/>
        </w:rPr>
      </w:pPr>
    </w:p>
    <w:p w14:paraId="42F5D2C9" w14:textId="77777777" w:rsidR="00EA582E" w:rsidRPr="004E747B" w:rsidRDefault="00EA582E" w:rsidP="004E747B">
      <w:pPr>
        <w:spacing w:line="276" w:lineRule="auto"/>
        <w:jc w:val="both"/>
        <w:rPr>
          <w:sz w:val="24"/>
        </w:rPr>
      </w:pPr>
    </w:p>
    <w:p w14:paraId="6BA43E96" w14:textId="77777777" w:rsidR="004E747B" w:rsidRPr="004E747B" w:rsidRDefault="00B55E41" w:rsidP="008B4C6F">
      <w:pPr>
        <w:pStyle w:val="Naslov2"/>
        <w:numPr>
          <w:ilvl w:val="1"/>
          <w:numId w:val="40"/>
        </w:numPr>
        <w:spacing w:before="0" w:line="276" w:lineRule="auto"/>
        <w:ind w:left="567"/>
      </w:pPr>
      <w:bookmarkStart w:id="76" w:name="_Toc48737447"/>
      <w:r>
        <w:lastRenderedPageBreak/>
        <w:t>Baza podataka/sustav inventure</w:t>
      </w:r>
      <w:r w:rsidR="005C2E0D">
        <w:t xml:space="preserve"> imovine</w:t>
      </w:r>
      <w:bookmarkEnd w:id="76"/>
    </w:p>
    <w:p w14:paraId="1701EAF8" w14:textId="77777777" w:rsidR="00504879" w:rsidRDefault="00504879" w:rsidP="004E747B">
      <w:pPr>
        <w:spacing w:line="276" w:lineRule="auto"/>
        <w:jc w:val="both"/>
        <w:rPr>
          <w:sz w:val="24"/>
        </w:rPr>
      </w:pPr>
    </w:p>
    <w:p w14:paraId="3F9FE3EA" w14:textId="6B3C8040" w:rsidR="00CE631B" w:rsidRDefault="00D3469F" w:rsidP="00CE631B">
      <w:pPr>
        <w:spacing w:line="276" w:lineRule="auto"/>
        <w:jc w:val="both"/>
        <w:rPr>
          <w:sz w:val="24"/>
        </w:rPr>
      </w:pPr>
      <w:r>
        <w:rPr>
          <w:noProof/>
          <w:lang w:eastAsia="hr-HR"/>
        </w:rPr>
        <mc:AlternateContent>
          <mc:Choice Requires="wps">
            <w:drawing>
              <wp:anchor distT="0" distB="0" distL="114300" distR="114300" simplePos="0" relativeHeight="251649024" behindDoc="0" locked="0" layoutInCell="1" allowOverlap="1" wp14:anchorId="7A85F6F3" wp14:editId="5F877912">
                <wp:simplePos x="0" y="0"/>
                <wp:positionH relativeFrom="column">
                  <wp:posOffset>0</wp:posOffset>
                </wp:positionH>
                <wp:positionV relativeFrom="paragraph">
                  <wp:posOffset>262255</wp:posOffset>
                </wp:positionV>
                <wp:extent cx="5772150" cy="1111885"/>
                <wp:effectExtent l="0" t="0" r="38100" b="50165"/>
                <wp:wrapTopAndBottom/>
                <wp:docPr id="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11188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8D787B8" w14:textId="77777777" w:rsidR="000122AC" w:rsidRPr="00CE631B" w:rsidRDefault="000122AC" w:rsidP="00F81935">
                            <w:pPr>
                              <w:pStyle w:val="Odlomakpopisa"/>
                              <w:numPr>
                                <w:ilvl w:val="0"/>
                                <w:numId w:val="14"/>
                              </w:numPr>
                              <w:spacing w:line="276" w:lineRule="auto"/>
                              <w:jc w:val="both"/>
                              <w:rPr>
                                <w:sz w:val="24"/>
                              </w:rPr>
                            </w:pPr>
                            <w:r w:rsidRPr="00CE631B">
                              <w:rPr>
                                <w:sz w:val="24"/>
                              </w:rPr>
                              <w:t>započeti s prikupljanjem podataka,</w:t>
                            </w:r>
                          </w:p>
                          <w:p w14:paraId="3F7E8013" w14:textId="77777777" w:rsidR="000122AC" w:rsidRPr="00CE631B" w:rsidRDefault="000122AC" w:rsidP="00F81935">
                            <w:pPr>
                              <w:pStyle w:val="Odlomakpopisa"/>
                              <w:numPr>
                                <w:ilvl w:val="0"/>
                                <w:numId w:val="14"/>
                              </w:numPr>
                              <w:spacing w:line="276" w:lineRule="auto"/>
                              <w:jc w:val="both"/>
                              <w:rPr>
                                <w:sz w:val="24"/>
                              </w:rPr>
                            </w:pPr>
                            <w:r w:rsidRPr="00CE631B">
                              <w:rPr>
                                <w:sz w:val="24"/>
                              </w:rPr>
                              <w:t xml:space="preserve">započeti s imovinom </w:t>
                            </w:r>
                            <w:r>
                              <w:rPr>
                                <w:sz w:val="24"/>
                              </w:rPr>
                              <w:t>koji daje najbolje i najlošije rezultate,</w:t>
                            </w:r>
                          </w:p>
                          <w:p w14:paraId="730437C2" w14:textId="77777777" w:rsidR="000122AC" w:rsidRDefault="000122AC" w:rsidP="00F81935">
                            <w:pPr>
                              <w:pStyle w:val="Odlomakpopisa"/>
                              <w:numPr>
                                <w:ilvl w:val="0"/>
                                <w:numId w:val="14"/>
                              </w:numPr>
                              <w:spacing w:line="276" w:lineRule="auto"/>
                              <w:jc w:val="both"/>
                              <w:rPr>
                                <w:sz w:val="24"/>
                              </w:rPr>
                            </w:pPr>
                            <w:r w:rsidRPr="004A310F">
                              <w:rPr>
                                <w:sz w:val="24"/>
                              </w:rPr>
                              <w:t>uključiti poseban dio o nekretninama koje nisu u vlasništvu ili pod kontrolom općine, ali ih on</w:t>
                            </w:r>
                            <w:r>
                              <w:rPr>
                                <w:sz w:val="24"/>
                              </w:rPr>
                              <w:t>a</w:t>
                            </w:r>
                            <w:r w:rsidRPr="004A310F">
                              <w:rPr>
                                <w:sz w:val="24"/>
                              </w:rPr>
                              <w:t xml:space="preserve"> financi</w:t>
                            </w:r>
                            <w:r>
                              <w:rPr>
                                <w:sz w:val="24"/>
                              </w:rPr>
                              <w:t>ra</w:t>
                            </w:r>
                            <w:r w:rsidRPr="004A310F">
                              <w:rPr>
                                <w:sz w:val="24"/>
                              </w:rPr>
                              <w:t xml:space="preserve">, </w:t>
                            </w:r>
                          </w:p>
                          <w:p w14:paraId="03DC0C09" w14:textId="77777777" w:rsidR="000122AC" w:rsidRPr="004A310F" w:rsidRDefault="000122AC" w:rsidP="00F81935">
                            <w:pPr>
                              <w:pStyle w:val="Odlomakpopisa"/>
                              <w:numPr>
                                <w:ilvl w:val="0"/>
                                <w:numId w:val="14"/>
                              </w:numPr>
                              <w:spacing w:line="276" w:lineRule="auto"/>
                              <w:jc w:val="both"/>
                              <w:rPr>
                                <w:sz w:val="24"/>
                              </w:rPr>
                            </w:pPr>
                            <w:r w:rsidRPr="004A310F">
                              <w:rPr>
                                <w:sz w:val="24"/>
                              </w:rPr>
                              <w:t>razviti ili preurediti postojeću računalnu bazu za održavanje tih podataka.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5F6F3" id="Text Box 20" o:spid="_x0000_s1030" type="#_x0000_t202" style="position:absolute;left:0;text-align:left;margin-left:0;margin-top:20.65pt;width:454.5pt;height:87.5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" fillcolor="#b9cdce [1942]" strokecolor="#b9cdce [1942]" strokeweight="1pt">
                <v:fill color2="#e7eeee [662]" angle="135" focus="50%" type="gradient"/>
                <v:shadow on="t" color="#405a5b [1606]" opacity=".5" offset="1pt"/>
                <v:textbox style="mso-fit-shape-to-text:t">
                  <w:txbxContent>
                    <w:p w14:paraId="38D787B8" w14:textId="77777777" w:rsidR="000122AC" w:rsidRPr="00CE631B" w:rsidRDefault="000122AC" w:rsidP="00F81935">
                      <w:pPr>
                        <w:pStyle w:val="Odlomakpopisa"/>
                        <w:numPr>
                          <w:ilvl w:val="0"/>
                          <w:numId w:val="14"/>
                        </w:numPr>
                        <w:spacing w:line="276" w:lineRule="auto"/>
                        <w:jc w:val="both"/>
                        <w:rPr>
                          <w:sz w:val="24"/>
                        </w:rPr>
                      </w:pPr>
                      <w:r w:rsidRPr="00CE631B">
                        <w:rPr>
                          <w:sz w:val="24"/>
                        </w:rPr>
                        <w:t>započeti s prikupljanjem podataka,</w:t>
                      </w:r>
                    </w:p>
                    <w:p w14:paraId="3F7E8013" w14:textId="77777777" w:rsidR="000122AC" w:rsidRPr="00CE631B" w:rsidRDefault="000122AC" w:rsidP="00F81935">
                      <w:pPr>
                        <w:pStyle w:val="Odlomakpopisa"/>
                        <w:numPr>
                          <w:ilvl w:val="0"/>
                          <w:numId w:val="14"/>
                        </w:numPr>
                        <w:spacing w:line="276" w:lineRule="auto"/>
                        <w:jc w:val="both"/>
                        <w:rPr>
                          <w:sz w:val="24"/>
                        </w:rPr>
                      </w:pPr>
                      <w:r w:rsidRPr="00CE631B">
                        <w:rPr>
                          <w:sz w:val="24"/>
                        </w:rPr>
                        <w:t xml:space="preserve">započeti s imovinom </w:t>
                      </w:r>
                      <w:r>
                        <w:rPr>
                          <w:sz w:val="24"/>
                        </w:rPr>
                        <w:t>koji daje najbolje i najlošije rezultate,</w:t>
                      </w:r>
                    </w:p>
                    <w:p w14:paraId="730437C2" w14:textId="77777777" w:rsidR="000122AC" w:rsidRDefault="000122AC" w:rsidP="00F81935">
                      <w:pPr>
                        <w:pStyle w:val="Odlomakpopisa"/>
                        <w:numPr>
                          <w:ilvl w:val="0"/>
                          <w:numId w:val="14"/>
                        </w:numPr>
                        <w:spacing w:line="276" w:lineRule="auto"/>
                        <w:jc w:val="both"/>
                        <w:rPr>
                          <w:sz w:val="24"/>
                        </w:rPr>
                      </w:pPr>
                      <w:r w:rsidRPr="004A310F">
                        <w:rPr>
                          <w:sz w:val="24"/>
                        </w:rPr>
                        <w:t>uključiti poseban dio o nekretninama koje nisu u vlasništvu ili pod kontrolom općine, ali ih on</w:t>
                      </w:r>
                      <w:r>
                        <w:rPr>
                          <w:sz w:val="24"/>
                        </w:rPr>
                        <w:t>a</w:t>
                      </w:r>
                      <w:r w:rsidRPr="004A310F">
                        <w:rPr>
                          <w:sz w:val="24"/>
                        </w:rPr>
                        <w:t xml:space="preserve"> financi</w:t>
                      </w:r>
                      <w:r>
                        <w:rPr>
                          <w:sz w:val="24"/>
                        </w:rPr>
                        <w:t>ra</w:t>
                      </w:r>
                      <w:r w:rsidRPr="004A310F">
                        <w:rPr>
                          <w:sz w:val="24"/>
                        </w:rPr>
                        <w:t xml:space="preserve">, </w:t>
                      </w:r>
                    </w:p>
                    <w:p w14:paraId="03DC0C09" w14:textId="77777777" w:rsidR="000122AC" w:rsidRPr="004A310F" w:rsidRDefault="000122AC" w:rsidP="00F81935">
                      <w:pPr>
                        <w:pStyle w:val="Odlomakpopisa"/>
                        <w:numPr>
                          <w:ilvl w:val="0"/>
                          <w:numId w:val="14"/>
                        </w:numPr>
                        <w:spacing w:line="276" w:lineRule="auto"/>
                        <w:jc w:val="both"/>
                        <w:rPr>
                          <w:sz w:val="24"/>
                        </w:rPr>
                      </w:pPr>
                      <w:r w:rsidRPr="004A310F">
                        <w:rPr>
                          <w:sz w:val="24"/>
                        </w:rPr>
                        <w:t>razviti ili preurediti postojeću računalnu bazu za održavanje tih podataka.</w:t>
                      </w:r>
                    </w:p>
                  </w:txbxContent>
                </v:textbox>
                <w10:wrap type="topAndBottom"/>
              </v:shape>
            </w:pict>
          </mc:Fallback>
        </mc:AlternateContent>
      </w:r>
      <w:r w:rsidR="00CE631B">
        <w:rPr>
          <w:sz w:val="24"/>
        </w:rPr>
        <w:t xml:space="preserve">Kako bi se uspješno upravljalo imovinom, svaka JLS treba: </w:t>
      </w:r>
    </w:p>
    <w:p w14:paraId="73F76E35" w14:textId="77777777" w:rsidR="0044677D" w:rsidRDefault="0044677D" w:rsidP="0015395A">
      <w:pPr>
        <w:spacing w:line="276" w:lineRule="auto"/>
        <w:jc w:val="both"/>
        <w:rPr>
          <w:sz w:val="24"/>
        </w:rPr>
      </w:pPr>
    </w:p>
    <w:p w14:paraId="764BDE2A" w14:textId="77777777" w:rsidR="00CE631B" w:rsidRDefault="0015395A" w:rsidP="0015395A">
      <w:pPr>
        <w:spacing w:line="276" w:lineRule="auto"/>
        <w:jc w:val="both"/>
        <w:rPr>
          <w:sz w:val="24"/>
        </w:rPr>
      </w:pPr>
      <w:r w:rsidRPr="0015395A">
        <w:rPr>
          <w:sz w:val="24"/>
        </w:rPr>
        <w:t xml:space="preserve">Uspostavljanje ispravne baze podataka i popisa imovine lokalne samouprave iznimno je važan prvi korak u uspostavi djelotvornog sustava upravljanja imovinom. Detaljna baza podataka omogućit će lokalnoj samoupravi nadzor i analizu nekretnina i portfelja, kao i razvoj i primjenu strateškog plana za upravljanje različitim vrstama imovine jedinice lokalne samouprave. </w:t>
      </w:r>
      <w:r>
        <w:rPr>
          <w:sz w:val="24"/>
        </w:rPr>
        <w:t>Dodatni č</w:t>
      </w:r>
      <w:r w:rsidRPr="0015395A">
        <w:rPr>
          <w:sz w:val="24"/>
        </w:rPr>
        <w:t>imbenici koji podupiru popisivanje</w:t>
      </w:r>
      <w:r w:rsidR="00FD3546">
        <w:rPr>
          <w:sz w:val="24"/>
        </w:rPr>
        <w:t xml:space="preserve"> </w:t>
      </w:r>
      <w:r w:rsidRPr="0015395A">
        <w:rPr>
          <w:sz w:val="24"/>
        </w:rPr>
        <w:t>jesu:</w:t>
      </w:r>
    </w:p>
    <w:p w14:paraId="5796D549" w14:textId="77777777" w:rsidR="0015395A" w:rsidRPr="0015395A" w:rsidRDefault="0015395A" w:rsidP="00F81935">
      <w:pPr>
        <w:pStyle w:val="Odlomakpopisa"/>
        <w:numPr>
          <w:ilvl w:val="0"/>
          <w:numId w:val="13"/>
        </w:numPr>
        <w:spacing w:line="276" w:lineRule="auto"/>
        <w:jc w:val="both"/>
        <w:rPr>
          <w:sz w:val="24"/>
        </w:rPr>
      </w:pPr>
      <w:r w:rsidRPr="0015395A">
        <w:rPr>
          <w:sz w:val="24"/>
        </w:rPr>
        <w:t>kvalitetna briga o javnoj imovini zahtijeva prikupljanje podataka i kontrolu,</w:t>
      </w:r>
    </w:p>
    <w:p w14:paraId="50813E3D" w14:textId="77777777" w:rsidR="0015395A" w:rsidRPr="0015395A" w:rsidRDefault="0015395A" w:rsidP="00F81935">
      <w:pPr>
        <w:pStyle w:val="Odlomakpopisa"/>
        <w:numPr>
          <w:ilvl w:val="0"/>
          <w:numId w:val="13"/>
        </w:numPr>
        <w:spacing w:line="276" w:lineRule="auto"/>
        <w:jc w:val="both"/>
        <w:rPr>
          <w:sz w:val="24"/>
        </w:rPr>
      </w:pPr>
      <w:r w:rsidRPr="0015395A">
        <w:rPr>
          <w:sz w:val="24"/>
        </w:rPr>
        <w:t>zakonska obveza prikupljanja podataka (u nekim slučajevima),</w:t>
      </w:r>
    </w:p>
    <w:p w14:paraId="093D9982" w14:textId="77777777" w:rsidR="0015395A" w:rsidRPr="0015395A" w:rsidRDefault="0015395A" w:rsidP="00F81935">
      <w:pPr>
        <w:pStyle w:val="Odlomakpopisa"/>
        <w:numPr>
          <w:ilvl w:val="0"/>
          <w:numId w:val="13"/>
        </w:numPr>
        <w:spacing w:line="276" w:lineRule="auto"/>
        <w:jc w:val="both"/>
        <w:rPr>
          <w:sz w:val="24"/>
        </w:rPr>
      </w:pPr>
      <w:r w:rsidRPr="0015395A">
        <w:rPr>
          <w:sz w:val="24"/>
        </w:rPr>
        <w:t>preduvjet za izdavanje municipalnih obveznica, te</w:t>
      </w:r>
    </w:p>
    <w:p w14:paraId="1B36C08F" w14:textId="77777777" w:rsidR="0015395A" w:rsidRPr="0015395A" w:rsidRDefault="0015395A" w:rsidP="00F81935">
      <w:pPr>
        <w:pStyle w:val="Odlomakpopisa"/>
        <w:numPr>
          <w:ilvl w:val="0"/>
          <w:numId w:val="13"/>
        </w:numPr>
        <w:spacing w:line="276" w:lineRule="auto"/>
        <w:jc w:val="both"/>
        <w:rPr>
          <w:sz w:val="24"/>
        </w:rPr>
      </w:pPr>
      <w:r w:rsidRPr="0015395A">
        <w:rPr>
          <w:sz w:val="24"/>
        </w:rPr>
        <w:t>unap</w:t>
      </w:r>
      <w:r>
        <w:rPr>
          <w:sz w:val="24"/>
        </w:rPr>
        <w:t>r</w:t>
      </w:r>
      <w:r w:rsidRPr="0015395A">
        <w:rPr>
          <w:sz w:val="24"/>
        </w:rPr>
        <w:t>e</w:t>
      </w:r>
      <w:r w:rsidRPr="0015395A">
        <w:rPr>
          <w:rFonts w:ascii="Arial" w:hAnsi="Arial" w:cs="Arial"/>
          <w:sz w:val="24"/>
        </w:rPr>
        <w:t>đ</w:t>
      </w:r>
      <w:r w:rsidRPr="0015395A">
        <w:rPr>
          <w:sz w:val="24"/>
        </w:rPr>
        <w:t>uje odgovornost lokalne samouprave i transparentnost u radu s njezinim nekretninama.</w:t>
      </w:r>
    </w:p>
    <w:p w14:paraId="1E85E77F" w14:textId="77777777" w:rsidR="0015395A" w:rsidRDefault="0015395A" w:rsidP="004E747B">
      <w:pPr>
        <w:spacing w:line="276" w:lineRule="auto"/>
        <w:jc w:val="both"/>
        <w:rPr>
          <w:color w:val="FF0000"/>
          <w:sz w:val="24"/>
        </w:rPr>
      </w:pPr>
    </w:p>
    <w:p w14:paraId="120EB9CC" w14:textId="3DE63A1F" w:rsidR="00193EB6" w:rsidRPr="007310B8" w:rsidRDefault="00D14AAF" w:rsidP="00193EB6">
      <w:pPr>
        <w:spacing w:line="276" w:lineRule="auto"/>
        <w:jc w:val="both"/>
        <w:rPr>
          <w:color w:val="000000" w:themeColor="text1"/>
          <w:sz w:val="24"/>
        </w:rPr>
      </w:pPr>
      <w:r w:rsidRPr="007310B8">
        <w:rPr>
          <w:color w:val="000000" w:themeColor="text1"/>
          <w:sz w:val="24"/>
        </w:rPr>
        <w:t xml:space="preserve">Općina </w:t>
      </w:r>
      <w:r w:rsidR="00A93125">
        <w:rPr>
          <w:color w:val="000000" w:themeColor="text1"/>
          <w:sz w:val="24"/>
        </w:rPr>
        <w:t>Križ</w:t>
      </w:r>
      <w:r w:rsidR="00193EB6" w:rsidRPr="007310B8">
        <w:rPr>
          <w:color w:val="000000" w:themeColor="text1"/>
          <w:sz w:val="24"/>
        </w:rPr>
        <w:t xml:space="preserve"> vodi evidenciju o ne</w:t>
      </w:r>
      <w:r w:rsidR="00482032" w:rsidRPr="007310B8">
        <w:rPr>
          <w:color w:val="000000" w:themeColor="text1"/>
          <w:sz w:val="24"/>
        </w:rPr>
        <w:t xml:space="preserve">kretninama u vlasništvu Općine. </w:t>
      </w:r>
      <w:r w:rsidR="00193EB6" w:rsidRPr="007310B8">
        <w:rPr>
          <w:color w:val="000000" w:themeColor="text1"/>
          <w:sz w:val="24"/>
        </w:rPr>
        <w:t>Evidentirane nekretnine knjigovodstveno se iskazuju u analitičkoj evidenciji dugotrajne imovine.</w:t>
      </w:r>
    </w:p>
    <w:p w14:paraId="59FA8599" w14:textId="77777777" w:rsidR="00193EB6" w:rsidRPr="007310B8" w:rsidRDefault="00193EB6" w:rsidP="00193EB6">
      <w:pPr>
        <w:spacing w:line="276" w:lineRule="auto"/>
        <w:jc w:val="both"/>
        <w:rPr>
          <w:color w:val="000000" w:themeColor="text1"/>
          <w:sz w:val="24"/>
        </w:rPr>
      </w:pPr>
    </w:p>
    <w:p w14:paraId="7AE42B26" w14:textId="62C9F962" w:rsidR="00193EB6" w:rsidRPr="001649A2" w:rsidRDefault="00193EB6" w:rsidP="00193EB6">
      <w:pPr>
        <w:spacing w:line="276" w:lineRule="auto"/>
        <w:jc w:val="both"/>
        <w:rPr>
          <w:bCs/>
          <w:color w:val="000000" w:themeColor="text1"/>
          <w:sz w:val="24"/>
          <w:szCs w:val="24"/>
        </w:rPr>
      </w:pPr>
      <w:r w:rsidRPr="001649A2">
        <w:rPr>
          <w:rFonts w:ascii="Arial" w:eastAsia="Times New Roman" w:hAnsi="Arial" w:cs="Arial"/>
          <w:bCs/>
          <w:color w:val="000000" w:themeColor="text1"/>
          <w:sz w:val="24"/>
          <w:szCs w:val="24"/>
        </w:rPr>
        <w:t xml:space="preserve">Općina </w:t>
      </w:r>
      <w:r w:rsidR="00A93125" w:rsidRPr="001649A2">
        <w:rPr>
          <w:rFonts w:ascii="Arial" w:eastAsia="Times New Roman" w:hAnsi="Arial" w:cs="Arial"/>
          <w:bCs/>
          <w:color w:val="000000" w:themeColor="text1"/>
          <w:sz w:val="24"/>
          <w:szCs w:val="24"/>
        </w:rPr>
        <w:t>Križ</w:t>
      </w:r>
      <w:r w:rsidR="00FD3546" w:rsidRPr="001649A2">
        <w:rPr>
          <w:rFonts w:ascii="Arial" w:eastAsia="Times New Roman" w:hAnsi="Arial" w:cs="Arial"/>
          <w:bCs/>
          <w:color w:val="000000" w:themeColor="text1"/>
          <w:sz w:val="24"/>
          <w:szCs w:val="24"/>
        </w:rPr>
        <w:t xml:space="preserve"> </w:t>
      </w:r>
      <w:r w:rsidRPr="001649A2">
        <w:rPr>
          <w:rFonts w:ascii="Arial" w:eastAsia="Times New Roman" w:hAnsi="Arial" w:cs="Arial"/>
          <w:bCs/>
          <w:color w:val="000000" w:themeColor="text1"/>
          <w:sz w:val="24"/>
          <w:szCs w:val="24"/>
        </w:rPr>
        <w:t>izvršila je popis</w:t>
      </w:r>
      <w:r w:rsidR="00482032" w:rsidRPr="001649A2">
        <w:rPr>
          <w:rFonts w:ascii="Arial" w:eastAsia="Times New Roman" w:hAnsi="Arial" w:cs="Arial"/>
          <w:bCs/>
          <w:color w:val="000000" w:themeColor="text1"/>
          <w:sz w:val="24"/>
          <w:szCs w:val="24"/>
        </w:rPr>
        <w:t xml:space="preserve"> imovine</w:t>
      </w:r>
      <w:r w:rsidR="003011AD" w:rsidRPr="001649A2">
        <w:rPr>
          <w:rFonts w:ascii="Arial" w:eastAsia="Times New Roman" w:hAnsi="Arial" w:cs="Arial"/>
          <w:bCs/>
          <w:color w:val="000000" w:themeColor="text1"/>
          <w:sz w:val="24"/>
          <w:szCs w:val="24"/>
        </w:rPr>
        <w:t xml:space="preserve"> sa stanjem na dan 31.12. 2019</w:t>
      </w:r>
      <w:r w:rsidRPr="001649A2">
        <w:rPr>
          <w:rFonts w:ascii="Arial" w:eastAsia="Times New Roman" w:hAnsi="Arial" w:cs="Arial"/>
          <w:bCs/>
          <w:color w:val="000000" w:themeColor="text1"/>
          <w:sz w:val="24"/>
          <w:szCs w:val="24"/>
        </w:rPr>
        <w:t>. godine.</w:t>
      </w:r>
    </w:p>
    <w:p w14:paraId="1E585894" w14:textId="77777777" w:rsidR="00193EB6" w:rsidRDefault="00193EB6" w:rsidP="004E747B">
      <w:pPr>
        <w:spacing w:line="276" w:lineRule="auto"/>
        <w:jc w:val="both"/>
        <w:rPr>
          <w:sz w:val="24"/>
        </w:rPr>
      </w:pPr>
    </w:p>
    <w:p w14:paraId="4DF91E60" w14:textId="1F48F9CC" w:rsidR="008C5E9C" w:rsidRPr="008F2B33" w:rsidRDefault="00C84070" w:rsidP="00D36F9A">
      <w:pPr>
        <w:spacing w:line="276" w:lineRule="auto"/>
        <w:jc w:val="both"/>
        <w:rPr>
          <w:sz w:val="24"/>
        </w:rPr>
      </w:pPr>
      <w:r w:rsidRPr="00C84070">
        <w:rPr>
          <w:sz w:val="24"/>
        </w:rPr>
        <w:t xml:space="preserve">Jedna od pretpostavki učinkovitog upravljanja i raspolaganja imovinom je uspostava </w:t>
      </w:r>
      <w:r w:rsidR="00AB2E33">
        <w:rPr>
          <w:sz w:val="24"/>
        </w:rPr>
        <w:t>r</w:t>
      </w:r>
      <w:r w:rsidRPr="00C84070">
        <w:rPr>
          <w:sz w:val="24"/>
        </w:rPr>
        <w:t xml:space="preserve">egistra </w:t>
      </w:r>
      <w:r>
        <w:rPr>
          <w:sz w:val="24"/>
        </w:rPr>
        <w:t>imovine</w:t>
      </w:r>
      <w:r w:rsidRPr="00C84070">
        <w:rPr>
          <w:sz w:val="24"/>
        </w:rPr>
        <w:t xml:space="preserve"> koji će se stalno ažurirati i kojim će se ostvariti internetska dostupnost i transparentnost u upravljanju imovinom.</w:t>
      </w:r>
      <w:r w:rsidR="00AB2E33">
        <w:rPr>
          <w:sz w:val="24"/>
        </w:rPr>
        <w:t xml:space="preserve"> </w:t>
      </w:r>
      <w:r w:rsidR="00AB2E33" w:rsidRPr="001649A2">
        <w:rPr>
          <w:color w:val="000000" w:themeColor="text1"/>
          <w:sz w:val="24"/>
        </w:rPr>
        <w:t xml:space="preserve">Općina </w:t>
      </w:r>
      <w:r w:rsidR="00A93125" w:rsidRPr="001649A2">
        <w:rPr>
          <w:color w:val="000000" w:themeColor="text1"/>
          <w:sz w:val="24"/>
        </w:rPr>
        <w:t>Križ</w:t>
      </w:r>
      <w:r w:rsidR="00AB2E33" w:rsidRPr="001649A2">
        <w:rPr>
          <w:color w:val="000000" w:themeColor="text1"/>
          <w:sz w:val="24"/>
        </w:rPr>
        <w:t xml:space="preserve"> je ustrojila </w:t>
      </w:r>
      <w:r w:rsidR="008F2B33">
        <w:rPr>
          <w:color w:val="000000" w:themeColor="text1"/>
          <w:sz w:val="24"/>
        </w:rPr>
        <w:t>registar imovine.</w:t>
      </w:r>
    </w:p>
    <w:p w14:paraId="0436B4B5" w14:textId="77777777" w:rsidR="008C5E9C" w:rsidRDefault="008C5E9C" w:rsidP="00D36F9A">
      <w:pPr>
        <w:spacing w:line="276" w:lineRule="auto"/>
        <w:jc w:val="both"/>
        <w:rPr>
          <w:color w:val="FF0000"/>
          <w:sz w:val="24"/>
        </w:rPr>
      </w:pPr>
    </w:p>
    <w:p w14:paraId="14B3F0DE" w14:textId="77777777" w:rsidR="001649A2" w:rsidRDefault="001649A2" w:rsidP="00D36F9A">
      <w:pPr>
        <w:spacing w:line="276" w:lineRule="auto"/>
        <w:jc w:val="both"/>
        <w:rPr>
          <w:color w:val="FF0000"/>
          <w:sz w:val="24"/>
        </w:rPr>
      </w:pPr>
    </w:p>
    <w:p w14:paraId="562C39E2" w14:textId="77777777" w:rsidR="001649A2" w:rsidRDefault="001649A2" w:rsidP="00D36F9A">
      <w:pPr>
        <w:spacing w:line="276" w:lineRule="auto"/>
        <w:jc w:val="both"/>
        <w:rPr>
          <w:color w:val="FF0000"/>
          <w:sz w:val="24"/>
        </w:rPr>
      </w:pPr>
    </w:p>
    <w:p w14:paraId="79B566A5" w14:textId="77777777" w:rsidR="001649A2" w:rsidRDefault="001649A2" w:rsidP="00D36F9A">
      <w:pPr>
        <w:spacing w:line="276" w:lineRule="auto"/>
        <w:jc w:val="both"/>
        <w:rPr>
          <w:color w:val="FF0000"/>
          <w:sz w:val="24"/>
        </w:rPr>
      </w:pPr>
    </w:p>
    <w:p w14:paraId="3F2FB616" w14:textId="77777777" w:rsidR="001649A2" w:rsidRDefault="001649A2" w:rsidP="00D36F9A">
      <w:pPr>
        <w:spacing w:line="276" w:lineRule="auto"/>
        <w:jc w:val="both"/>
        <w:rPr>
          <w:color w:val="FF0000"/>
          <w:sz w:val="24"/>
        </w:rPr>
      </w:pPr>
    </w:p>
    <w:p w14:paraId="24694448" w14:textId="77777777" w:rsidR="001649A2" w:rsidRDefault="001649A2" w:rsidP="00D36F9A">
      <w:pPr>
        <w:spacing w:line="276" w:lineRule="auto"/>
        <w:jc w:val="both"/>
        <w:rPr>
          <w:color w:val="FF0000"/>
          <w:sz w:val="24"/>
        </w:rPr>
      </w:pPr>
    </w:p>
    <w:p w14:paraId="756D5346" w14:textId="77777777" w:rsidR="001649A2" w:rsidRDefault="001649A2" w:rsidP="00D36F9A">
      <w:pPr>
        <w:spacing w:line="276" w:lineRule="auto"/>
        <w:jc w:val="both"/>
        <w:rPr>
          <w:color w:val="FF0000"/>
          <w:sz w:val="24"/>
        </w:rPr>
      </w:pPr>
    </w:p>
    <w:p w14:paraId="7E208B74" w14:textId="77777777" w:rsidR="001649A2" w:rsidRDefault="001649A2" w:rsidP="00D36F9A">
      <w:pPr>
        <w:spacing w:line="276" w:lineRule="auto"/>
        <w:jc w:val="both"/>
        <w:rPr>
          <w:color w:val="FF0000"/>
          <w:sz w:val="24"/>
        </w:rPr>
      </w:pPr>
    </w:p>
    <w:p w14:paraId="4DA3DBC7" w14:textId="77777777" w:rsidR="008F2B33" w:rsidRDefault="008F2B33" w:rsidP="00D36F9A">
      <w:pPr>
        <w:spacing w:line="276" w:lineRule="auto"/>
        <w:jc w:val="both"/>
        <w:rPr>
          <w:color w:val="FF0000"/>
          <w:sz w:val="24"/>
        </w:rPr>
      </w:pPr>
    </w:p>
    <w:p w14:paraId="223344E0" w14:textId="77777777" w:rsidR="008F2B33" w:rsidRDefault="008F2B33" w:rsidP="00D36F9A">
      <w:pPr>
        <w:spacing w:line="276" w:lineRule="auto"/>
        <w:jc w:val="both"/>
        <w:rPr>
          <w:color w:val="FF0000"/>
          <w:sz w:val="24"/>
        </w:rPr>
      </w:pPr>
    </w:p>
    <w:p w14:paraId="4192D80D" w14:textId="77777777" w:rsidR="001649A2" w:rsidRDefault="001649A2" w:rsidP="00D36F9A">
      <w:pPr>
        <w:spacing w:line="276" w:lineRule="auto"/>
        <w:jc w:val="both"/>
        <w:rPr>
          <w:sz w:val="24"/>
        </w:rPr>
      </w:pPr>
    </w:p>
    <w:p w14:paraId="307E9ADB" w14:textId="65C0BF17" w:rsidR="006E4924" w:rsidRDefault="006E4924" w:rsidP="006E4924">
      <w:pPr>
        <w:pStyle w:val="Naslov3"/>
      </w:pPr>
      <w:bookmarkStart w:id="77" w:name="_Toc48737448"/>
      <w:r>
        <w:lastRenderedPageBreak/>
        <w:t xml:space="preserve">5.1.1. </w:t>
      </w:r>
      <w:r w:rsidR="00D87E94" w:rsidRPr="00D87E94">
        <w:t>Pokretnine u vlasništvu</w:t>
      </w:r>
      <w:r w:rsidR="00D87E94">
        <w:t xml:space="preserve"> Općine</w:t>
      </w:r>
      <w:bookmarkEnd w:id="77"/>
    </w:p>
    <w:p w14:paraId="0407966F" w14:textId="77777777" w:rsidR="006E4924" w:rsidRDefault="006E4924" w:rsidP="00D36F9A">
      <w:pPr>
        <w:spacing w:line="276" w:lineRule="auto"/>
        <w:jc w:val="both"/>
        <w:rPr>
          <w:sz w:val="24"/>
        </w:rPr>
      </w:pPr>
    </w:p>
    <w:p w14:paraId="52440216" w14:textId="77777777" w:rsidR="00D87E94" w:rsidRPr="00D87E94" w:rsidRDefault="00D87E94" w:rsidP="00D87E94">
      <w:pPr>
        <w:numPr>
          <w:ilvl w:val="0"/>
          <w:numId w:val="48"/>
        </w:numPr>
        <w:spacing w:line="276" w:lineRule="auto"/>
        <w:contextualSpacing/>
        <w:rPr>
          <w:rFonts w:eastAsia="Times New Roman" w:cs="Times New Roman"/>
          <w:b/>
          <w:i/>
          <w:color w:val="646B86" w:themeColor="text2"/>
          <w:sz w:val="24"/>
        </w:rPr>
      </w:pPr>
      <w:r w:rsidRPr="00D87E94">
        <w:rPr>
          <w:rFonts w:eastAsia="Times New Roman" w:cs="Times New Roman"/>
          <w:b/>
          <w:i/>
          <w:color w:val="646B86" w:themeColor="text2"/>
          <w:sz w:val="24"/>
        </w:rPr>
        <w:t>Službena vozila</w:t>
      </w:r>
    </w:p>
    <w:p w14:paraId="114FB86C" w14:textId="77777777" w:rsidR="00D87E94" w:rsidRDefault="00D87E94" w:rsidP="009C6D8B">
      <w:pPr>
        <w:spacing w:line="276" w:lineRule="auto"/>
        <w:jc w:val="both"/>
        <w:rPr>
          <w:rFonts w:ascii="Arial" w:eastAsia="Times New Roman" w:hAnsi="Arial" w:cs="Arial"/>
          <w:sz w:val="24"/>
          <w:szCs w:val="24"/>
        </w:rPr>
      </w:pPr>
    </w:p>
    <w:p w14:paraId="7C88F820" w14:textId="1053E033" w:rsidR="009C6D8B" w:rsidRPr="003F601C" w:rsidRDefault="00D87E94" w:rsidP="00D36F9A">
      <w:pPr>
        <w:spacing w:line="276" w:lineRule="auto"/>
        <w:jc w:val="both"/>
        <w:rPr>
          <w:rFonts w:ascii="Arial" w:eastAsia="Times New Roman" w:hAnsi="Arial" w:cs="Arial"/>
          <w:color w:val="000000" w:themeColor="text1"/>
          <w:sz w:val="24"/>
          <w:szCs w:val="24"/>
        </w:rPr>
      </w:pPr>
      <w:r w:rsidRPr="003F601C">
        <w:rPr>
          <w:rFonts w:ascii="Arial" w:eastAsia="Times New Roman" w:hAnsi="Arial" w:cs="Arial"/>
          <w:color w:val="000000" w:themeColor="text1"/>
          <w:sz w:val="24"/>
          <w:szCs w:val="24"/>
        </w:rPr>
        <w:t xml:space="preserve">Službena vozila u vlasništvu Općine </w:t>
      </w:r>
      <w:r w:rsidR="00A93125" w:rsidRPr="003F601C">
        <w:rPr>
          <w:rFonts w:ascii="Arial" w:eastAsia="Times New Roman" w:hAnsi="Arial" w:cs="Arial"/>
          <w:color w:val="000000" w:themeColor="text1"/>
          <w:sz w:val="24"/>
          <w:szCs w:val="24"/>
        </w:rPr>
        <w:t>Križ</w:t>
      </w:r>
      <w:r w:rsidRPr="003F601C">
        <w:rPr>
          <w:rFonts w:ascii="Arial" w:eastAsia="Times New Roman" w:hAnsi="Arial" w:cs="Arial"/>
          <w:color w:val="000000" w:themeColor="text1"/>
          <w:sz w:val="24"/>
          <w:szCs w:val="24"/>
        </w:rPr>
        <w:t xml:space="preserve"> koriste se za obavljanje službenih poslova i putovanja unutar i izvan područja Općine. Općina </w:t>
      </w:r>
      <w:r w:rsidR="00A93125" w:rsidRPr="003F601C">
        <w:rPr>
          <w:rFonts w:ascii="Arial" w:eastAsia="Times New Roman" w:hAnsi="Arial" w:cs="Arial"/>
          <w:color w:val="000000" w:themeColor="text1"/>
          <w:sz w:val="24"/>
          <w:szCs w:val="24"/>
        </w:rPr>
        <w:t>Križ</w:t>
      </w:r>
      <w:r w:rsidRPr="003F601C">
        <w:rPr>
          <w:rFonts w:ascii="Arial" w:eastAsia="Times New Roman" w:hAnsi="Arial" w:cs="Arial"/>
          <w:color w:val="000000" w:themeColor="text1"/>
          <w:sz w:val="24"/>
          <w:szCs w:val="24"/>
        </w:rPr>
        <w:t xml:space="preserve"> ima u svom vlasništvu </w:t>
      </w:r>
      <w:r w:rsidR="003F601C" w:rsidRPr="003F601C">
        <w:rPr>
          <w:rFonts w:ascii="Arial" w:eastAsia="Times New Roman" w:hAnsi="Arial" w:cs="Arial"/>
          <w:color w:val="000000" w:themeColor="text1"/>
          <w:sz w:val="24"/>
          <w:szCs w:val="24"/>
        </w:rPr>
        <w:t>3</w:t>
      </w:r>
      <w:r w:rsidRPr="003F601C">
        <w:rPr>
          <w:rFonts w:ascii="Arial" w:eastAsia="Times New Roman" w:hAnsi="Arial" w:cs="Arial"/>
          <w:color w:val="000000" w:themeColor="text1"/>
          <w:sz w:val="24"/>
          <w:szCs w:val="24"/>
        </w:rPr>
        <w:t xml:space="preserve">  služben</w:t>
      </w:r>
      <w:r w:rsidR="003F601C" w:rsidRPr="003F601C">
        <w:rPr>
          <w:rFonts w:ascii="Arial" w:eastAsia="Times New Roman" w:hAnsi="Arial" w:cs="Arial"/>
          <w:color w:val="000000" w:themeColor="text1"/>
          <w:sz w:val="24"/>
          <w:szCs w:val="24"/>
        </w:rPr>
        <w:t>a</w:t>
      </w:r>
      <w:r w:rsidRPr="003F601C">
        <w:rPr>
          <w:rFonts w:ascii="Arial" w:eastAsia="Times New Roman" w:hAnsi="Arial" w:cs="Arial"/>
          <w:color w:val="000000" w:themeColor="text1"/>
          <w:sz w:val="24"/>
          <w:szCs w:val="24"/>
        </w:rPr>
        <w:t xml:space="preserve"> vozila.</w:t>
      </w:r>
    </w:p>
    <w:p w14:paraId="5759F30F" w14:textId="77777777" w:rsidR="00D87E94" w:rsidRDefault="00D87E94" w:rsidP="00D36F9A">
      <w:pPr>
        <w:spacing w:line="276" w:lineRule="auto"/>
        <w:jc w:val="both"/>
        <w:rPr>
          <w:sz w:val="24"/>
        </w:rPr>
      </w:pPr>
    </w:p>
    <w:p w14:paraId="2DA3DBBD" w14:textId="77777777" w:rsidR="006E4924" w:rsidRDefault="006E4924" w:rsidP="006E4924">
      <w:pPr>
        <w:pStyle w:val="Naslov3"/>
      </w:pPr>
      <w:bookmarkStart w:id="78" w:name="_Toc48737449"/>
      <w:r>
        <w:t xml:space="preserve">5.1.2. </w:t>
      </w:r>
      <w:r w:rsidR="00F141D8">
        <w:t>Poslovni</w:t>
      </w:r>
      <w:r w:rsidR="00FC607D" w:rsidRPr="00FC607D">
        <w:t xml:space="preserve"> </w:t>
      </w:r>
      <w:r w:rsidR="009C6D8B">
        <w:t xml:space="preserve">udjeli </w:t>
      </w:r>
      <w:r w:rsidR="00FC607D" w:rsidRPr="00FC607D">
        <w:t>u trgovačkim društvima</w:t>
      </w:r>
      <w:bookmarkEnd w:id="78"/>
    </w:p>
    <w:p w14:paraId="02319BBC" w14:textId="77777777" w:rsidR="00FC607D" w:rsidRDefault="00FC607D" w:rsidP="00D36F9A">
      <w:pPr>
        <w:spacing w:line="276" w:lineRule="auto"/>
        <w:jc w:val="both"/>
      </w:pPr>
    </w:p>
    <w:p w14:paraId="51253DCF" w14:textId="49CDE23F" w:rsidR="00DA04B2" w:rsidRPr="00C211AF" w:rsidRDefault="006E4924" w:rsidP="00C211AF">
      <w:pPr>
        <w:spacing w:line="276" w:lineRule="auto"/>
        <w:jc w:val="both"/>
        <w:rPr>
          <w:rFonts w:ascii="Arial" w:hAnsi="Arial" w:cs="Arial"/>
          <w:sz w:val="24"/>
          <w:szCs w:val="24"/>
        </w:rPr>
      </w:pPr>
      <w:r w:rsidRPr="006E4924">
        <w:rPr>
          <w:rFonts w:ascii="Arial" w:hAnsi="Arial" w:cs="Arial"/>
          <w:sz w:val="24"/>
          <w:szCs w:val="24"/>
        </w:rPr>
        <w:t xml:space="preserve">Trgovačka društva doprinose stvaranju bruto društvenog proizvoda te nastavno povećavaju zaposlenost i njihovo je poslovanje značajno za mještane općine kao i za dijelove poslovnog sektora. </w:t>
      </w:r>
      <w:r w:rsidR="00DA04B2" w:rsidRPr="00DA04B2">
        <w:rPr>
          <w:rFonts w:ascii="Arial" w:hAnsi="Arial" w:cs="Arial"/>
          <w:sz w:val="24"/>
          <w:szCs w:val="24"/>
        </w:rPr>
        <w:t xml:space="preserve">Općina </w:t>
      </w:r>
      <w:r w:rsidR="00A93125">
        <w:rPr>
          <w:rFonts w:ascii="Arial" w:hAnsi="Arial" w:cs="Arial"/>
          <w:sz w:val="24"/>
          <w:szCs w:val="24"/>
        </w:rPr>
        <w:t>Križ</w:t>
      </w:r>
      <w:r w:rsidR="00DA04B2" w:rsidRPr="00DA04B2">
        <w:rPr>
          <w:rFonts w:ascii="Arial" w:hAnsi="Arial" w:cs="Arial"/>
          <w:sz w:val="24"/>
          <w:szCs w:val="24"/>
        </w:rPr>
        <w:t xml:space="preserve"> ima udjele u vlasništvu sljedećih trgovačkih društava:</w:t>
      </w:r>
    </w:p>
    <w:p w14:paraId="2FF220FA" w14:textId="77777777" w:rsidR="00C211AF" w:rsidRPr="006E4924" w:rsidRDefault="00C211AF" w:rsidP="006E4924">
      <w:pPr>
        <w:spacing w:line="276" w:lineRule="auto"/>
        <w:jc w:val="both"/>
        <w:rPr>
          <w:rFonts w:ascii="Arial" w:hAnsi="Arial" w:cs="Arial"/>
          <w:sz w:val="24"/>
          <w:szCs w:val="24"/>
        </w:rPr>
      </w:pPr>
    </w:p>
    <w:p w14:paraId="4FBD2621" w14:textId="0AD6E53B" w:rsidR="006E4924" w:rsidRPr="006E4924" w:rsidRDefault="006E4924" w:rsidP="006E4924">
      <w:pPr>
        <w:pStyle w:val="Opisslike"/>
        <w:keepNext/>
        <w:spacing w:after="0"/>
        <w:jc w:val="center"/>
        <w:rPr>
          <w:b w:val="0"/>
          <w:i/>
          <w:color w:val="auto"/>
          <w:sz w:val="22"/>
        </w:rPr>
      </w:pPr>
      <w:bookmarkStart w:id="79" w:name="_Toc23164636"/>
      <w:bookmarkStart w:id="80" w:name="_Toc54611400"/>
      <w:r w:rsidRPr="00B83459">
        <w:rPr>
          <w:b w:val="0"/>
          <w:i/>
          <w:color w:val="auto"/>
          <w:sz w:val="22"/>
        </w:rPr>
        <w:t xml:space="preserve">Tablica </w:t>
      </w:r>
      <w:r w:rsidR="00A97567">
        <w:rPr>
          <w:b w:val="0"/>
          <w:i/>
          <w:color w:val="auto"/>
          <w:sz w:val="22"/>
        </w:rPr>
        <w:fldChar w:fldCharType="begin"/>
      </w:r>
      <w:r w:rsidR="00A97567">
        <w:rPr>
          <w:b w:val="0"/>
          <w:i/>
          <w:color w:val="auto"/>
          <w:sz w:val="22"/>
        </w:rPr>
        <w:instrText xml:space="preserve"> SEQ Tablica \* ARABIC </w:instrText>
      </w:r>
      <w:r w:rsidR="00A97567">
        <w:rPr>
          <w:b w:val="0"/>
          <w:i/>
          <w:color w:val="auto"/>
          <w:sz w:val="22"/>
        </w:rPr>
        <w:fldChar w:fldCharType="separate"/>
      </w:r>
      <w:r w:rsidR="002E563C">
        <w:rPr>
          <w:b w:val="0"/>
          <w:i/>
          <w:noProof/>
          <w:color w:val="auto"/>
          <w:sz w:val="22"/>
        </w:rPr>
        <w:t>8</w:t>
      </w:r>
      <w:r w:rsidR="00A97567">
        <w:rPr>
          <w:b w:val="0"/>
          <w:i/>
          <w:color w:val="auto"/>
          <w:sz w:val="22"/>
        </w:rPr>
        <w:fldChar w:fldCharType="end"/>
      </w:r>
      <w:r w:rsidRPr="00B83459">
        <w:rPr>
          <w:b w:val="0"/>
          <w:i/>
          <w:color w:val="auto"/>
          <w:sz w:val="22"/>
        </w:rPr>
        <w:t xml:space="preserve"> Popis trgovačkih društava u kojima Općina </w:t>
      </w:r>
      <w:r w:rsidR="00A93125">
        <w:rPr>
          <w:b w:val="0"/>
          <w:i/>
          <w:color w:val="auto"/>
          <w:sz w:val="22"/>
        </w:rPr>
        <w:t>Križ</w:t>
      </w:r>
      <w:r w:rsidR="00FD3546">
        <w:rPr>
          <w:b w:val="0"/>
          <w:i/>
          <w:color w:val="auto"/>
          <w:sz w:val="22"/>
        </w:rPr>
        <w:t xml:space="preserve"> </w:t>
      </w:r>
      <w:r w:rsidRPr="00B83459">
        <w:rPr>
          <w:b w:val="0"/>
          <w:i/>
          <w:color w:val="auto"/>
          <w:sz w:val="22"/>
        </w:rPr>
        <w:t>ima poslovni udio</w:t>
      </w:r>
      <w:bookmarkEnd w:id="79"/>
      <w:bookmarkEnd w:id="80"/>
    </w:p>
    <w:tbl>
      <w:tblPr>
        <w:tblStyle w:val="Reetkatablice"/>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35"/>
        <w:gridCol w:w="3063"/>
        <w:gridCol w:w="2089"/>
        <w:gridCol w:w="1440"/>
        <w:gridCol w:w="1133"/>
      </w:tblGrid>
      <w:tr w:rsidR="002F5512" w:rsidRPr="003035F4" w14:paraId="41CCEDCB" w14:textId="77777777" w:rsidTr="002F5512">
        <w:trPr>
          <w:jc w:val="center"/>
        </w:trPr>
        <w:tc>
          <w:tcPr>
            <w:tcW w:w="0" w:type="auto"/>
            <w:vMerge w:val="restart"/>
            <w:shd w:val="clear" w:color="auto" w:fill="4A4F64" w:themeFill="text2" w:themeFillShade="BF"/>
            <w:vAlign w:val="center"/>
          </w:tcPr>
          <w:p w14:paraId="266CA60B" w14:textId="77777777" w:rsidR="002F5512" w:rsidRPr="003035F4" w:rsidRDefault="002F5512" w:rsidP="006E4924">
            <w:pPr>
              <w:jc w:val="center"/>
              <w:rPr>
                <w:b/>
                <w:color w:val="FFFFFF" w:themeColor="background1"/>
              </w:rPr>
            </w:pPr>
            <w:r w:rsidRPr="003035F4">
              <w:rPr>
                <w:b/>
                <w:color w:val="FFFFFF" w:themeColor="background1"/>
              </w:rPr>
              <w:t>Red. br.</w:t>
            </w:r>
          </w:p>
        </w:tc>
        <w:tc>
          <w:tcPr>
            <w:tcW w:w="6592" w:type="dxa"/>
            <w:gridSpan w:val="3"/>
            <w:shd w:val="clear" w:color="auto" w:fill="4A4F64" w:themeFill="text2" w:themeFillShade="BF"/>
            <w:vAlign w:val="center"/>
          </w:tcPr>
          <w:p w14:paraId="312AB69C" w14:textId="77777777" w:rsidR="002F5512" w:rsidRPr="003035F4" w:rsidRDefault="002F5512" w:rsidP="006E4924">
            <w:pPr>
              <w:jc w:val="center"/>
              <w:rPr>
                <w:b/>
                <w:color w:val="FFFFFF" w:themeColor="background1"/>
              </w:rPr>
            </w:pPr>
            <w:r w:rsidRPr="003035F4">
              <w:rPr>
                <w:b/>
                <w:color w:val="FFFFFF" w:themeColor="background1"/>
              </w:rPr>
              <w:t>Opći podaci o poduzeću/ trgovačkom društvu</w:t>
            </w:r>
          </w:p>
        </w:tc>
        <w:tc>
          <w:tcPr>
            <w:tcW w:w="1133" w:type="dxa"/>
            <w:shd w:val="clear" w:color="auto" w:fill="4A4F64" w:themeFill="text2" w:themeFillShade="BF"/>
            <w:vAlign w:val="center"/>
          </w:tcPr>
          <w:p w14:paraId="631561E3" w14:textId="77777777" w:rsidR="002F5512" w:rsidRPr="003035F4" w:rsidRDefault="002F5512" w:rsidP="006E4924">
            <w:pPr>
              <w:jc w:val="center"/>
              <w:rPr>
                <w:b/>
                <w:color w:val="FFFFFF" w:themeColor="background1"/>
              </w:rPr>
            </w:pPr>
            <w:r>
              <w:rPr>
                <w:b/>
                <w:color w:val="FFFFFF" w:themeColor="background1"/>
              </w:rPr>
              <w:t>Poslovni udio</w:t>
            </w:r>
          </w:p>
        </w:tc>
      </w:tr>
      <w:tr w:rsidR="002F5512" w:rsidRPr="003035F4" w14:paraId="1365222A" w14:textId="77777777" w:rsidTr="002F5512">
        <w:trPr>
          <w:jc w:val="center"/>
        </w:trPr>
        <w:tc>
          <w:tcPr>
            <w:tcW w:w="0" w:type="auto"/>
            <w:vMerge/>
            <w:vAlign w:val="center"/>
          </w:tcPr>
          <w:p w14:paraId="6DCB51EB" w14:textId="77777777" w:rsidR="002F5512" w:rsidRPr="003035F4" w:rsidRDefault="002F5512" w:rsidP="006E4924">
            <w:pPr>
              <w:jc w:val="center"/>
              <w:rPr>
                <w:sz w:val="20"/>
              </w:rPr>
            </w:pPr>
          </w:p>
        </w:tc>
        <w:tc>
          <w:tcPr>
            <w:tcW w:w="3063" w:type="dxa"/>
            <w:shd w:val="clear" w:color="auto" w:fill="A0A4B8" w:themeFill="text2" w:themeFillTint="99"/>
            <w:vAlign w:val="center"/>
          </w:tcPr>
          <w:p w14:paraId="2C12A806" w14:textId="77777777" w:rsidR="002F5512" w:rsidRPr="002F0F2C" w:rsidRDefault="002F5512" w:rsidP="006E4924">
            <w:pPr>
              <w:jc w:val="center"/>
              <w:rPr>
                <w:b/>
              </w:rPr>
            </w:pPr>
            <w:r w:rsidRPr="002F0F2C">
              <w:rPr>
                <w:b/>
              </w:rPr>
              <w:t>Naziv</w:t>
            </w:r>
          </w:p>
        </w:tc>
        <w:tc>
          <w:tcPr>
            <w:tcW w:w="2089" w:type="dxa"/>
            <w:shd w:val="clear" w:color="auto" w:fill="A0A4B8" w:themeFill="text2" w:themeFillTint="99"/>
            <w:vAlign w:val="center"/>
          </w:tcPr>
          <w:p w14:paraId="62C4A733" w14:textId="77777777" w:rsidR="002F5512" w:rsidRPr="002F0F2C" w:rsidRDefault="002F5512" w:rsidP="006E4924">
            <w:pPr>
              <w:jc w:val="center"/>
              <w:rPr>
                <w:b/>
              </w:rPr>
            </w:pPr>
            <w:r w:rsidRPr="002F0F2C">
              <w:rPr>
                <w:b/>
              </w:rPr>
              <w:t>Adresa</w:t>
            </w:r>
          </w:p>
        </w:tc>
        <w:tc>
          <w:tcPr>
            <w:tcW w:w="1440" w:type="dxa"/>
            <w:shd w:val="clear" w:color="auto" w:fill="A0A4B8" w:themeFill="text2" w:themeFillTint="99"/>
            <w:vAlign w:val="center"/>
          </w:tcPr>
          <w:p w14:paraId="2D4F3222" w14:textId="77777777" w:rsidR="002F5512" w:rsidRPr="002F0F2C" w:rsidRDefault="002F5512" w:rsidP="00F94C48">
            <w:pPr>
              <w:jc w:val="center"/>
              <w:rPr>
                <w:b/>
                <w:sz w:val="20"/>
              </w:rPr>
            </w:pPr>
            <w:r w:rsidRPr="002F0F2C">
              <w:rPr>
                <w:b/>
                <w:sz w:val="20"/>
              </w:rPr>
              <w:t>OIB</w:t>
            </w:r>
          </w:p>
        </w:tc>
        <w:tc>
          <w:tcPr>
            <w:tcW w:w="1133" w:type="dxa"/>
            <w:shd w:val="clear" w:color="auto" w:fill="A0A4B8" w:themeFill="text2" w:themeFillTint="99"/>
            <w:vAlign w:val="center"/>
          </w:tcPr>
          <w:p w14:paraId="52431DB0" w14:textId="77777777" w:rsidR="002F5512" w:rsidRPr="00B70997" w:rsidRDefault="002F5512" w:rsidP="006E4924">
            <w:pPr>
              <w:jc w:val="center"/>
              <w:rPr>
                <w:b/>
                <w:sz w:val="20"/>
              </w:rPr>
            </w:pPr>
            <w:r w:rsidRPr="00B70997">
              <w:rPr>
                <w:b/>
                <w:sz w:val="20"/>
              </w:rPr>
              <w:t>%</w:t>
            </w:r>
          </w:p>
        </w:tc>
      </w:tr>
      <w:tr w:rsidR="002F5512" w:rsidRPr="003035F4" w14:paraId="1A48BE0C" w14:textId="77777777" w:rsidTr="002F5512">
        <w:trPr>
          <w:trHeight w:val="567"/>
          <w:jc w:val="center"/>
        </w:trPr>
        <w:tc>
          <w:tcPr>
            <w:tcW w:w="0" w:type="auto"/>
            <w:vAlign w:val="center"/>
          </w:tcPr>
          <w:p w14:paraId="29DC54B0" w14:textId="77777777" w:rsidR="002F5512" w:rsidRPr="00FC607D" w:rsidRDefault="002F5512" w:rsidP="00FC607D">
            <w:pPr>
              <w:jc w:val="center"/>
              <w:rPr>
                <w:sz w:val="20"/>
              </w:rPr>
            </w:pPr>
            <w:r>
              <w:rPr>
                <w:sz w:val="20"/>
              </w:rPr>
              <w:t>1.</w:t>
            </w:r>
          </w:p>
        </w:tc>
        <w:tc>
          <w:tcPr>
            <w:tcW w:w="3063" w:type="dxa"/>
            <w:shd w:val="clear" w:color="auto" w:fill="auto"/>
            <w:vAlign w:val="center"/>
          </w:tcPr>
          <w:p w14:paraId="04A9BCF5" w14:textId="6D729B3F" w:rsidR="002F5512" w:rsidRPr="002F5512" w:rsidRDefault="002F5512" w:rsidP="002F5512">
            <w:pPr>
              <w:jc w:val="center"/>
              <w:rPr>
                <w:bCs/>
                <w:sz w:val="20"/>
                <w:szCs w:val="20"/>
              </w:rPr>
            </w:pPr>
            <w:r w:rsidRPr="002F5512">
              <w:rPr>
                <w:rStyle w:val="Naglaeno"/>
                <w:b w:val="0"/>
                <w:sz w:val="20"/>
                <w:szCs w:val="20"/>
              </w:rPr>
              <w:t>PODUZETNIČKA ZONA KRIŽ d.o.o. za  razvoj poduzetništva, izgradnju i upravljanje komunalnom infrastrukturom, objektima i poduzetničkom zonom</w:t>
            </w:r>
          </w:p>
        </w:tc>
        <w:tc>
          <w:tcPr>
            <w:tcW w:w="2089" w:type="dxa"/>
            <w:shd w:val="clear" w:color="auto" w:fill="auto"/>
            <w:vAlign w:val="center"/>
          </w:tcPr>
          <w:p w14:paraId="7EC2AE62" w14:textId="06B009DA" w:rsidR="002F5512" w:rsidRPr="002F5512" w:rsidRDefault="002F5512" w:rsidP="00856481">
            <w:pPr>
              <w:jc w:val="center"/>
              <w:rPr>
                <w:color w:val="000000" w:themeColor="text1"/>
                <w:sz w:val="20"/>
                <w:szCs w:val="20"/>
              </w:rPr>
            </w:pPr>
            <w:r w:rsidRPr="002F5512">
              <w:rPr>
                <w:sz w:val="20"/>
                <w:szCs w:val="20"/>
              </w:rPr>
              <w:t>Zagrebačka 7, 10314 Križ</w:t>
            </w:r>
          </w:p>
        </w:tc>
        <w:tc>
          <w:tcPr>
            <w:tcW w:w="1440" w:type="dxa"/>
            <w:shd w:val="clear" w:color="auto" w:fill="auto"/>
            <w:vAlign w:val="center"/>
          </w:tcPr>
          <w:p w14:paraId="0DA8EC53" w14:textId="605674FA" w:rsidR="002F5512" w:rsidRPr="002F5512" w:rsidRDefault="002F5512" w:rsidP="002F5512">
            <w:pPr>
              <w:jc w:val="center"/>
              <w:rPr>
                <w:color w:val="000000" w:themeColor="text1"/>
                <w:sz w:val="20"/>
                <w:szCs w:val="20"/>
              </w:rPr>
            </w:pPr>
            <w:r w:rsidRPr="002F5512">
              <w:rPr>
                <w:sz w:val="20"/>
                <w:szCs w:val="20"/>
              </w:rPr>
              <w:t>88060877962</w:t>
            </w:r>
          </w:p>
        </w:tc>
        <w:tc>
          <w:tcPr>
            <w:tcW w:w="1133" w:type="dxa"/>
            <w:vAlign w:val="center"/>
          </w:tcPr>
          <w:p w14:paraId="247EF669" w14:textId="336F98ED" w:rsidR="002F5512" w:rsidRPr="002F5512" w:rsidRDefault="002F5512" w:rsidP="00B073DF">
            <w:pPr>
              <w:jc w:val="center"/>
              <w:rPr>
                <w:color w:val="000000" w:themeColor="text1"/>
                <w:sz w:val="20"/>
                <w:szCs w:val="20"/>
              </w:rPr>
            </w:pPr>
            <w:r w:rsidRPr="002F5512">
              <w:rPr>
                <w:sz w:val="20"/>
                <w:szCs w:val="20"/>
              </w:rPr>
              <w:t>100%</w:t>
            </w:r>
          </w:p>
        </w:tc>
      </w:tr>
      <w:tr w:rsidR="002F5512" w:rsidRPr="003035F4" w14:paraId="1E2AA60E" w14:textId="77777777" w:rsidTr="002F5512">
        <w:trPr>
          <w:trHeight w:val="567"/>
          <w:jc w:val="center"/>
        </w:trPr>
        <w:tc>
          <w:tcPr>
            <w:tcW w:w="0" w:type="auto"/>
            <w:vAlign w:val="center"/>
          </w:tcPr>
          <w:p w14:paraId="73AF9F62" w14:textId="77777777" w:rsidR="002F5512" w:rsidRDefault="002F5512" w:rsidP="0080503F">
            <w:pPr>
              <w:jc w:val="center"/>
              <w:rPr>
                <w:sz w:val="20"/>
              </w:rPr>
            </w:pPr>
            <w:r>
              <w:rPr>
                <w:sz w:val="20"/>
              </w:rPr>
              <w:t>2.</w:t>
            </w:r>
          </w:p>
        </w:tc>
        <w:tc>
          <w:tcPr>
            <w:tcW w:w="3063" w:type="dxa"/>
            <w:shd w:val="clear" w:color="auto" w:fill="auto"/>
            <w:vAlign w:val="center"/>
          </w:tcPr>
          <w:p w14:paraId="33826851" w14:textId="73C78DCC" w:rsidR="002F5512" w:rsidRPr="002F5512" w:rsidRDefault="002F5512" w:rsidP="002F5512">
            <w:pPr>
              <w:jc w:val="center"/>
              <w:rPr>
                <w:b/>
                <w:sz w:val="20"/>
                <w:szCs w:val="20"/>
              </w:rPr>
            </w:pPr>
            <w:r w:rsidRPr="002F5512">
              <w:rPr>
                <w:rStyle w:val="Naglaeno"/>
                <w:b w:val="0"/>
                <w:sz w:val="20"/>
                <w:szCs w:val="20"/>
              </w:rPr>
              <w:t>Trgovačko društvo IVAKOP d.o.o.</w:t>
            </w:r>
            <w:r w:rsidRPr="002F5512">
              <w:rPr>
                <w:b/>
                <w:sz w:val="20"/>
                <w:szCs w:val="20"/>
              </w:rPr>
              <w:t xml:space="preserve"> </w:t>
            </w:r>
            <w:r w:rsidRPr="002F5512">
              <w:rPr>
                <w:rStyle w:val="Naglaeno"/>
                <w:b w:val="0"/>
                <w:sz w:val="20"/>
                <w:szCs w:val="20"/>
              </w:rPr>
              <w:t>za komunalne djelatnosti</w:t>
            </w:r>
          </w:p>
        </w:tc>
        <w:tc>
          <w:tcPr>
            <w:tcW w:w="2089" w:type="dxa"/>
            <w:shd w:val="clear" w:color="auto" w:fill="auto"/>
            <w:vAlign w:val="center"/>
          </w:tcPr>
          <w:p w14:paraId="2CE8ACB1" w14:textId="2A76A5B2" w:rsidR="002F5512" w:rsidRPr="002F5512" w:rsidRDefault="002F5512" w:rsidP="0080503F">
            <w:pPr>
              <w:jc w:val="center"/>
              <w:rPr>
                <w:color w:val="000000" w:themeColor="text1"/>
                <w:sz w:val="20"/>
                <w:szCs w:val="20"/>
              </w:rPr>
            </w:pPr>
            <w:r w:rsidRPr="002F5512">
              <w:rPr>
                <w:sz w:val="20"/>
                <w:szCs w:val="20"/>
              </w:rPr>
              <w:t>Savska 50, 10310 Ivanić-Grad</w:t>
            </w:r>
          </w:p>
        </w:tc>
        <w:tc>
          <w:tcPr>
            <w:tcW w:w="1440" w:type="dxa"/>
            <w:shd w:val="clear" w:color="auto" w:fill="auto"/>
            <w:vAlign w:val="center"/>
          </w:tcPr>
          <w:p w14:paraId="7535BDCA" w14:textId="6FD284B1" w:rsidR="002F5512" w:rsidRPr="002F5512" w:rsidRDefault="002F5512" w:rsidP="002F5512">
            <w:pPr>
              <w:jc w:val="center"/>
              <w:rPr>
                <w:color w:val="000000" w:themeColor="text1"/>
                <w:sz w:val="20"/>
                <w:szCs w:val="20"/>
              </w:rPr>
            </w:pPr>
            <w:r w:rsidRPr="002F5512">
              <w:rPr>
                <w:sz w:val="20"/>
                <w:szCs w:val="20"/>
              </w:rPr>
              <w:t>34845090946</w:t>
            </w:r>
          </w:p>
        </w:tc>
        <w:tc>
          <w:tcPr>
            <w:tcW w:w="1133" w:type="dxa"/>
            <w:vAlign w:val="center"/>
          </w:tcPr>
          <w:p w14:paraId="29BEF721" w14:textId="43B5DE6C" w:rsidR="002F5512" w:rsidRPr="002F5512" w:rsidRDefault="000D3338" w:rsidP="0080503F">
            <w:pPr>
              <w:jc w:val="center"/>
              <w:rPr>
                <w:color w:val="000000" w:themeColor="text1"/>
                <w:sz w:val="20"/>
                <w:szCs w:val="20"/>
              </w:rPr>
            </w:pPr>
            <w:r>
              <w:rPr>
                <w:sz w:val="20"/>
                <w:szCs w:val="20"/>
              </w:rPr>
              <w:t>30</w:t>
            </w:r>
            <w:r w:rsidR="002F5512" w:rsidRPr="002F5512">
              <w:rPr>
                <w:sz w:val="20"/>
                <w:szCs w:val="20"/>
              </w:rPr>
              <w:t>%</w:t>
            </w:r>
          </w:p>
        </w:tc>
      </w:tr>
      <w:tr w:rsidR="002F5512" w:rsidRPr="003035F4" w14:paraId="6703B154" w14:textId="77777777" w:rsidTr="002F5512">
        <w:trPr>
          <w:trHeight w:val="567"/>
          <w:jc w:val="center"/>
        </w:trPr>
        <w:tc>
          <w:tcPr>
            <w:tcW w:w="0" w:type="auto"/>
            <w:vAlign w:val="center"/>
          </w:tcPr>
          <w:p w14:paraId="60F6CEA0" w14:textId="66400A12" w:rsidR="002F5512" w:rsidRDefault="002F5512" w:rsidP="0080503F">
            <w:pPr>
              <w:jc w:val="center"/>
              <w:rPr>
                <w:sz w:val="20"/>
              </w:rPr>
            </w:pPr>
            <w:r>
              <w:rPr>
                <w:sz w:val="20"/>
              </w:rPr>
              <w:t>3.</w:t>
            </w:r>
          </w:p>
        </w:tc>
        <w:tc>
          <w:tcPr>
            <w:tcW w:w="3063" w:type="dxa"/>
            <w:shd w:val="clear" w:color="auto" w:fill="auto"/>
            <w:vAlign w:val="center"/>
          </w:tcPr>
          <w:p w14:paraId="7761CBE7" w14:textId="5D90C28E" w:rsidR="002F5512" w:rsidRPr="002F5512" w:rsidRDefault="002F5512" w:rsidP="002F5512">
            <w:pPr>
              <w:jc w:val="center"/>
              <w:rPr>
                <w:bCs/>
                <w:sz w:val="20"/>
                <w:szCs w:val="20"/>
              </w:rPr>
            </w:pPr>
            <w:r w:rsidRPr="002F5512">
              <w:rPr>
                <w:rStyle w:val="Naglaeno"/>
                <w:b w:val="0"/>
                <w:sz w:val="20"/>
                <w:szCs w:val="20"/>
              </w:rPr>
              <w:t>Trgovačko društvo IVAPLIN d.o.o. za distribuciju i opskrbu plinom</w:t>
            </w:r>
          </w:p>
        </w:tc>
        <w:tc>
          <w:tcPr>
            <w:tcW w:w="2089" w:type="dxa"/>
            <w:shd w:val="clear" w:color="auto" w:fill="auto"/>
            <w:vAlign w:val="center"/>
          </w:tcPr>
          <w:p w14:paraId="7DD85FD0" w14:textId="709AED5A" w:rsidR="002F5512" w:rsidRPr="002F5512" w:rsidRDefault="0090241C" w:rsidP="0080503F">
            <w:pPr>
              <w:jc w:val="center"/>
              <w:rPr>
                <w:color w:val="000000" w:themeColor="text1"/>
                <w:sz w:val="20"/>
                <w:szCs w:val="20"/>
              </w:rPr>
            </w:pPr>
            <w:r w:rsidRPr="0090241C">
              <w:rPr>
                <w:sz w:val="20"/>
                <w:szCs w:val="20"/>
              </w:rPr>
              <w:t>Ulica Krešimira IV. 10, 10310 Ivanić-Grad</w:t>
            </w:r>
          </w:p>
        </w:tc>
        <w:tc>
          <w:tcPr>
            <w:tcW w:w="1440" w:type="dxa"/>
            <w:shd w:val="clear" w:color="auto" w:fill="auto"/>
            <w:vAlign w:val="center"/>
          </w:tcPr>
          <w:p w14:paraId="70E0BB5A" w14:textId="7A396D63" w:rsidR="002F5512" w:rsidRPr="002F5512" w:rsidRDefault="002F5512" w:rsidP="002F5512">
            <w:pPr>
              <w:jc w:val="center"/>
              <w:rPr>
                <w:color w:val="000000" w:themeColor="text1"/>
                <w:sz w:val="20"/>
                <w:szCs w:val="20"/>
              </w:rPr>
            </w:pPr>
            <w:r w:rsidRPr="002F5512">
              <w:rPr>
                <w:sz w:val="20"/>
                <w:szCs w:val="20"/>
              </w:rPr>
              <w:t>57676681803</w:t>
            </w:r>
          </w:p>
        </w:tc>
        <w:tc>
          <w:tcPr>
            <w:tcW w:w="1133" w:type="dxa"/>
            <w:vAlign w:val="center"/>
          </w:tcPr>
          <w:p w14:paraId="78805138" w14:textId="6E8158E6" w:rsidR="002F5512" w:rsidRPr="002F5512" w:rsidRDefault="00FE278A" w:rsidP="0080503F">
            <w:pPr>
              <w:jc w:val="center"/>
              <w:rPr>
                <w:color w:val="000000" w:themeColor="text1"/>
                <w:sz w:val="20"/>
                <w:szCs w:val="20"/>
              </w:rPr>
            </w:pPr>
            <w:r>
              <w:rPr>
                <w:sz w:val="20"/>
                <w:szCs w:val="20"/>
              </w:rPr>
              <w:t>30</w:t>
            </w:r>
            <w:r w:rsidR="002F5512" w:rsidRPr="002F5512">
              <w:rPr>
                <w:sz w:val="20"/>
                <w:szCs w:val="20"/>
              </w:rPr>
              <w:t>%</w:t>
            </w:r>
          </w:p>
        </w:tc>
      </w:tr>
      <w:tr w:rsidR="002F5512" w:rsidRPr="003035F4" w14:paraId="234B0FBA" w14:textId="77777777" w:rsidTr="002F5512">
        <w:trPr>
          <w:trHeight w:val="567"/>
          <w:jc w:val="center"/>
        </w:trPr>
        <w:tc>
          <w:tcPr>
            <w:tcW w:w="0" w:type="auto"/>
            <w:vAlign w:val="center"/>
          </w:tcPr>
          <w:p w14:paraId="26E186CF" w14:textId="7BF29746" w:rsidR="002F5512" w:rsidRDefault="002F5512" w:rsidP="0080503F">
            <w:pPr>
              <w:jc w:val="center"/>
              <w:rPr>
                <w:sz w:val="20"/>
              </w:rPr>
            </w:pPr>
            <w:r>
              <w:rPr>
                <w:sz w:val="20"/>
              </w:rPr>
              <w:t>4.</w:t>
            </w:r>
          </w:p>
        </w:tc>
        <w:tc>
          <w:tcPr>
            <w:tcW w:w="3063" w:type="dxa"/>
            <w:shd w:val="clear" w:color="auto" w:fill="auto"/>
            <w:vAlign w:val="center"/>
          </w:tcPr>
          <w:p w14:paraId="6A639A2C" w14:textId="77777777" w:rsidR="002F5512" w:rsidRPr="002F5512" w:rsidRDefault="002F5512" w:rsidP="002F5512">
            <w:pPr>
              <w:jc w:val="center"/>
              <w:rPr>
                <w:rStyle w:val="Naglaeno"/>
                <w:b w:val="0"/>
                <w:sz w:val="20"/>
                <w:szCs w:val="20"/>
              </w:rPr>
            </w:pPr>
            <w:r w:rsidRPr="002F5512">
              <w:rPr>
                <w:rStyle w:val="Naglaeno"/>
                <w:b w:val="0"/>
                <w:sz w:val="20"/>
                <w:szCs w:val="20"/>
              </w:rPr>
              <w:t>Vodoopskrba i odvodnja Zagrebačke županije d.o.o.</w:t>
            </w:r>
          </w:p>
          <w:p w14:paraId="34FD77C2" w14:textId="0A1E7B21" w:rsidR="002F5512" w:rsidRPr="002F5512" w:rsidRDefault="002F5512" w:rsidP="008C5E9C">
            <w:pPr>
              <w:jc w:val="center"/>
              <w:rPr>
                <w:color w:val="000000" w:themeColor="text1"/>
                <w:sz w:val="20"/>
                <w:szCs w:val="20"/>
              </w:rPr>
            </w:pPr>
            <w:r w:rsidRPr="002F5512">
              <w:rPr>
                <w:rStyle w:val="Naglaeno"/>
                <w:b w:val="0"/>
                <w:sz w:val="20"/>
                <w:szCs w:val="20"/>
              </w:rPr>
              <w:t>za vodoopskrbu i odvodnju</w:t>
            </w:r>
          </w:p>
        </w:tc>
        <w:tc>
          <w:tcPr>
            <w:tcW w:w="2089" w:type="dxa"/>
            <w:shd w:val="clear" w:color="auto" w:fill="auto"/>
            <w:vAlign w:val="center"/>
          </w:tcPr>
          <w:p w14:paraId="7AE82F08" w14:textId="6F55B7D6" w:rsidR="002F5512" w:rsidRPr="002F5512" w:rsidRDefault="00FE278A" w:rsidP="0080503F">
            <w:pPr>
              <w:jc w:val="center"/>
              <w:rPr>
                <w:color w:val="000000" w:themeColor="text1"/>
                <w:sz w:val="20"/>
                <w:szCs w:val="20"/>
              </w:rPr>
            </w:pPr>
            <w:proofErr w:type="spellStart"/>
            <w:r w:rsidRPr="00FE278A">
              <w:rPr>
                <w:sz w:val="20"/>
                <w:szCs w:val="20"/>
              </w:rPr>
              <w:t>Koledovčina</w:t>
            </w:r>
            <w:proofErr w:type="spellEnd"/>
            <w:r w:rsidRPr="00FE278A">
              <w:rPr>
                <w:sz w:val="20"/>
                <w:szCs w:val="20"/>
              </w:rPr>
              <w:t xml:space="preserve"> ulica 1</w:t>
            </w:r>
            <w:r>
              <w:rPr>
                <w:sz w:val="20"/>
                <w:szCs w:val="20"/>
              </w:rPr>
              <w:t xml:space="preserve">, </w:t>
            </w:r>
            <w:r w:rsidR="002F5512" w:rsidRPr="002F5512">
              <w:rPr>
                <w:sz w:val="20"/>
                <w:szCs w:val="20"/>
              </w:rPr>
              <w:t>10000 Zagreb</w:t>
            </w:r>
          </w:p>
        </w:tc>
        <w:tc>
          <w:tcPr>
            <w:tcW w:w="1440" w:type="dxa"/>
            <w:shd w:val="clear" w:color="auto" w:fill="auto"/>
            <w:vAlign w:val="center"/>
          </w:tcPr>
          <w:p w14:paraId="386132C7" w14:textId="08266F2C" w:rsidR="002F5512" w:rsidRPr="002F5512" w:rsidRDefault="002F5512" w:rsidP="002F5512">
            <w:pPr>
              <w:jc w:val="center"/>
              <w:rPr>
                <w:color w:val="000000" w:themeColor="text1"/>
                <w:sz w:val="20"/>
                <w:szCs w:val="20"/>
              </w:rPr>
            </w:pPr>
            <w:r w:rsidRPr="002F5512">
              <w:rPr>
                <w:sz w:val="20"/>
                <w:szCs w:val="20"/>
              </w:rPr>
              <w:t>54189804734</w:t>
            </w:r>
          </w:p>
        </w:tc>
        <w:tc>
          <w:tcPr>
            <w:tcW w:w="1133" w:type="dxa"/>
            <w:vAlign w:val="center"/>
          </w:tcPr>
          <w:p w14:paraId="03E5D34A" w14:textId="569A46F1" w:rsidR="002F5512" w:rsidRPr="002F5512" w:rsidRDefault="000D3338" w:rsidP="0080503F">
            <w:pPr>
              <w:jc w:val="center"/>
              <w:rPr>
                <w:color w:val="000000" w:themeColor="text1"/>
                <w:sz w:val="20"/>
                <w:szCs w:val="20"/>
              </w:rPr>
            </w:pPr>
            <w:r>
              <w:rPr>
                <w:sz w:val="20"/>
                <w:szCs w:val="20"/>
              </w:rPr>
              <w:t>6,6</w:t>
            </w:r>
            <w:r w:rsidR="002F5512" w:rsidRPr="002F5512">
              <w:rPr>
                <w:sz w:val="20"/>
                <w:szCs w:val="20"/>
              </w:rPr>
              <w:t>%</w:t>
            </w:r>
          </w:p>
        </w:tc>
      </w:tr>
      <w:tr w:rsidR="002F5512" w:rsidRPr="003035F4" w14:paraId="15911848" w14:textId="77777777" w:rsidTr="002F5512">
        <w:trPr>
          <w:trHeight w:val="567"/>
          <w:jc w:val="center"/>
        </w:trPr>
        <w:tc>
          <w:tcPr>
            <w:tcW w:w="0" w:type="auto"/>
            <w:vAlign w:val="center"/>
          </w:tcPr>
          <w:p w14:paraId="2BA3AA23" w14:textId="7A5D406B" w:rsidR="002F5512" w:rsidRDefault="002F5512" w:rsidP="0080503F">
            <w:pPr>
              <w:jc w:val="center"/>
              <w:rPr>
                <w:sz w:val="20"/>
              </w:rPr>
            </w:pPr>
            <w:r>
              <w:rPr>
                <w:sz w:val="20"/>
              </w:rPr>
              <w:t>5.</w:t>
            </w:r>
          </w:p>
        </w:tc>
        <w:tc>
          <w:tcPr>
            <w:tcW w:w="3063" w:type="dxa"/>
            <w:shd w:val="clear" w:color="auto" w:fill="auto"/>
            <w:vAlign w:val="center"/>
          </w:tcPr>
          <w:p w14:paraId="40C2DAB4" w14:textId="4E665F1A" w:rsidR="002F5512" w:rsidRPr="002F5512" w:rsidRDefault="002F5512" w:rsidP="008C5E9C">
            <w:pPr>
              <w:jc w:val="center"/>
              <w:rPr>
                <w:color w:val="000000" w:themeColor="text1"/>
                <w:sz w:val="20"/>
                <w:szCs w:val="20"/>
              </w:rPr>
            </w:pPr>
            <w:r w:rsidRPr="002F5512">
              <w:rPr>
                <w:rStyle w:val="Naglaeno"/>
                <w:b w:val="0"/>
                <w:sz w:val="20"/>
                <w:szCs w:val="20"/>
              </w:rPr>
              <w:t>Trgovačko društvo OBITELJSKI RADIO IVANIĆ d.o.o.</w:t>
            </w:r>
          </w:p>
        </w:tc>
        <w:tc>
          <w:tcPr>
            <w:tcW w:w="2089" w:type="dxa"/>
            <w:shd w:val="clear" w:color="auto" w:fill="auto"/>
            <w:vAlign w:val="center"/>
          </w:tcPr>
          <w:p w14:paraId="0E4D0B01" w14:textId="6766D34D" w:rsidR="002F5512" w:rsidRPr="002F5512" w:rsidRDefault="002F5512" w:rsidP="00FE278A">
            <w:pPr>
              <w:jc w:val="center"/>
              <w:rPr>
                <w:color w:val="000000" w:themeColor="text1"/>
                <w:sz w:val="20"/>
                <w:szCs w:val="20"/>
              </w:rPr>
            </w:pPr>
            <w:r w:rsidRPr="002F5512">
              <w:rPr>
                <w:sz w:val="20"/>
                <w:szCs w:val="20"/>
              </w:rPr>
              <w:t xml:space="preserve">Park Stjepana </w:t>
            </w:r>
            <w:proofErr w:type="spellStart"/>
            <w:r w:rsidRPr="002F5512">
              <w:rPr>
                <w:sz w:val="20"/>
                <w:szCs w:val="20"/>
              </w:rPr>
              <w:t>Posezija</w:t>
            </w:r>
            <w:proofErr w:type="spellEnd"/>
            <w:r w:rsidRPr="002F5512">
              <w:rPr>
                <w:sz w:val="20"/>
                <w:szCs w:val="20"/>
              </w:rPr>
              <w:t xml:space="preserve"> </w:t>
            </w:r>
            <w:r w:rsidR="00FE278A">
              <w:rPr>
                <w:sz w:val="20"/>
                <w:szCs w:val="20"/>
              </w:rPr>
              <w:t>6</w:t>
            </w:r>
            <w:r w:rsidRPr="002F5512">
              <w:rPr>
                <w:sz w:val="20"/>
                <w:szCs w:val="20"/>
              </w:rPr>
              <w:t>, 10310 Ivanić-Grad</w:t>
            </w:r>
          </w:p>
        </w:tc>
        <w:tc>
          <w:tcPr>
            <w:tcW w:w="1440" w:type="dxa"/>
            <w:shd w:val="clear" w:color="auto" w:fill="auto"/>
            <w:vAlign w:val="center"/>
          </w:tcPr>
          <w:p w14:paraId="3CABD026" w14:textId="4583965E" w:rsidR="002F5512" w:rsidRPr="002F5512" w:rsidRDefault="002F5512" w:rsidP="002F5512">
            <w:pPr>
              <w:jc w:val="center"/>
              <w:rPr>
                <w:color w:val="000000" w:themeColor="text1"/>
                <w:sz w:val="20"/>
                <w:szCs w:val="20"/>
              </w:rPr>
            </w:pPr>
            <w:r w:rsidRPr="002F5512">
              <w:rPr>
                <w:sz w:val="20"/>
                <w:szCs w:val="20"/>
              </w:rPr>
              <w:t>74613812885</w:t>
            </w:r>
          </w:p>
        </w:tc>
        <w:tc>
          <w:tcPr>
            <w:tcW w:w="1133" w:type="dxa"/>
            <w:vAlign w:val="center"/>
          </w:tcPr>
          <w:p w14:paraId="265D10C8" w14:textId="587B9429" w:rsidR="002F5512" w:rsidRPr="002F5512" w:rsidRDefault="002F5512" w:rsidP="0080503F">
            <w:pPr>
              <w:jc w:val="center"/>
              <w:rPr>
                <w:color w:val="000000" w:themeColor="text1"/>
                <w:sz w:val="20"/>
                <w:szCs w:val="20"/>
              </w:rPr>
            </w:pPr>
            <w:r w:rsidRPr="002F5512">
              <w:rPr>
                <w:sz w:val="20"/>
                <w:szCs w:val="20"/>
              </w:rPr>
              <w:t>25%</w:t>
            </w:r>
          </w:p>
        </w:tc>
      </w:tr>
    </w:tbl>
    <w:p w14:paraId="65313589" w14:textId="6622221F" w:rsidR="006E4924" w:rsidRPr="002B40E6" w:rsidRDefault="006E4924" w:rsidP="008C5E9C">
      <w:pPr>
        <w:spacing w:line="276" w:lineRule="auto"/>
        <w:jc w:val="center"/>
        <w:rPr>
          <w:i/>
          <w:color w:val="000000" w:themeColor="text1"/>
          <w:sz w:val="20"/>
          <w:szCs w:val="20"/>
        </w:rPr>
      </w:pPr>
      <w:r w:rsidRPr="002B40E6">
        <w:rPr>
          <w:i/>
          <w:color w:val="000000" w:themeColor="text1"/>
          <w:sz w:val="20"/>
        </w:rPr>
        <w:t>Izvor:</w:t>
      </w:r>
      <w:r w:rsidR="008C5E9C">
        <w:rPr>
          <w:i/>
          <w:color w:val="000000" w:themeColor="text1"/>
          <w:sz w:val="20"/>
        </w:rPr>
        <w:t xml:space="preserve"> </w:t>
      </w:r>
      <w:r w:rsidR="00903276" w:rsidRPr="00903276">
        <w:rPr>
          <w:i/>
          <w:color w:val="000000" w:themeColor="text1"/>
          <w:sz w:val="20"/>
          <w:szCs w:val="20"/>
        </w:rPr>
        <w:t>Sudski registar</w:t>
      </w:r>
      <w:r w:rsidR="00113B82">
        <w:rPr>
          <w:i/>
          <w:color w:val="000000" w:themeColor="text1"/>
          <w:sz w:val="20"/>
          <w:szCs w:val="20"/>
        </w:rPr>
        <w:t xml:space="preserve">; </w:t>
      </w:r>
      <w:r w:rsidR="00FE278A" w:rsidRPr="00FE278A">
        <w:rPr>
          <w:i/>
          <w:color w:val="000000" w:themeColor="text1"/>
          <w:sz w:val="20"/>
          <w:szCs w:val="20"/>
        </w:rPr>
        <w:t>www.opcina-kriz.hr/ok/trgovacka-d</w:t>
      </w:r>
      <w:r w:rsidR="00FE278A">
        <w:rPr>
          <w:i/>
          <w:color w:val="000000" w:themeColor="text1"/>
          <w:sz w:val="20"/>
          <w:szCs w:val="20"/>
        </w:rPr>
        <w:t>rustva-u-vlasnistvu-opcine-kriz</w:t>
      </w:r>
    </w:p>
    <w:p w14:paraId="78D8C46C" w14:textId="77777777" w:rsidR="00857FAD" w:rsidRDefault="00857FAD" w:rsidP="00D36F9A">
      <w:pPr>
        <w:spacing w:line="276" w:lineRule="auto"/>
        <w:jc w:val="both"/>
        <w:rPr>
          <w:sz w:val="24"/>
        </w:rPr>
      </w:pPr>
    </w:p>
    <w:p w14:paraId="6FC8AA51" w14:textId="77777777" w:rsidR="00DA04B2" w:rsidRDefault="00DA04B2" w:rsidP="00D36F9A">
      <w:pPr>
        <w:spacing w:line="276" w:lineRule="auto"/>
        <w:jc w:val="both"/>
        <w:rPr>
          <w:sz w:val="24"/>
        </w:rPr>
      </w:pPr>
    </w:p>
    <w:p w14:paraId="733C70A7" w14:textId="77777777" w:rsidR="00FE278A" w:rsidRDefault="00FE278A" w:rsidP="00D36F9A">
      <w:pPr>
        <w:spacing w:line="276" w:lineRule="auto"/>
        <w:jc w:val="both"/>
        <w:rPr>
          <w:sz w:val="24"/>
        </w:rPr>
      </w:pPr>
    </w:p>
    <w:p w14:paraId="70BAB5AB" w14:textId="77777777" w:rsidR="00FE278A" w:rsidRDefault="00FE278A" w:rsidP="00D36F9A">
      <w:pPr>
        <w:spacing w:line="276" w:lineRule="auto"/>
        <w:jc w:val="both"/>
        <w:rPr>
          <w:sz w:val="24"/>
        </w:rPr>
      </w:pPr>
    </w:p>
    <w:p w14:paraId="45D85CD4" w14:textId="77777777" w:rsidR="00FE278A" w:rsidRDefault="00FE278A" w:rsidP="00D36F9A">
      <w:pPr>
        <w:spacing w:line="276" w:lineRule="auto"/>
        <w:jc w:val="both"/>
        <w:rPr>
          <w:sz w:val="24"/>
        </w:rPr>
      </w:pPr>
    </w:p>
    <w:p w14:paraId="39774EC1" w14:textId="77777777" w:rsidR="001649A2" w:rsidRDefault="001649A2" w:rsidP="00D36F9A">
      <w:pPr>
        <w:spacing w:line="276" w:lineRule="auto"/>
        <w:jc w:val="both"/>
        <w:rPr>
          <w:sz w:val="24"/>
        </w:rPr>
      </w:pPr>
    </w:p>
    <w:p w14:paraId="31150866" w14:textId="77777777" w:rsidR="001649A2" w:rsidRDefault="001649A2" w:rsidP="00D36F9A">
      <w:pPr>
        <w:spacing w:line="276" w:lineRule="auto"/>
        <w:jc w:val="both"/>
        <w:rPr>
          <w:sz w:val="24"/>
        </w:rPr>
      </w:pPr>
    </w:p>
    <w:p w14:paraId="0EEFF312" w14:textId="77777777" w:rsidR="001649A2" w:rsidRDefault="001649A2" w:rsidP="00D36F9A">
      <w:pPr>
        <w:spacing w:line="276" w:lineRule="auto"/>
        <w:jc w:val="both"/>
        <w:rPr>
          <w:sz w:val="24"/>
        </w:rPr>
      </w:pPr>
    </w:p>
    <w:p w14:paraId="264CADFE" w14:textId="77777777" w:rsidR="001649A2" w:rsidRDefault="001649A2" w:rsidP="00D36F9A">
      <w:pPr>
        <w:spacing w:line="276" w:lineRule="auto"/>
        <w:jc w:val="both"/>
        <w:rPr>
          <w:sz w:val="24"/>
        </w:rPr>
      </w:pPr>
    </w:p>
    <w:p w14:paraId="66BBA271" w14:textId="77777777" w:rsidR="001649A2" w:rsidRDefault="001649A2" w:rsidP="00D36F9A">
      <w:pPr>
        <w:spacing w:line="276" w:lineRule="auto"/>
        <w:jc w:val="both"/>
        <w:rPr>
          <w:sz w:val="24"/>
        </w:rPr>
      </w:pPr>
    </w:p>
    <w:p w14:paraId="2EF45F64" w14:textId="6B238D85" w:rsidR="006E4924" w:rsidRDefault="008C5E9C" w:rsidP="00C76103">
      <w:pPr>
        <w:pStyle w:val="Naslov3"/>
      </w:pPr>
      <w:bookmarkStart w:id="81" w:name="_Toc48737450"/>
      <w:r>
        <w:lastRenderedPageBreak/>
        <w:t>5.1.3</w:t>
      </w:r>
      <w:r w:rsidR="00C76103">
        <w:t xml:space="preserve">. </w:t>
      </w:r>
      <w:r w:rsidR="00C76103" w:rsidRPr="00926A49">
        <w:t>Ostali oblici imovine</w:t>
      </w:r>
      <w:bookmarkEnd w:id="81"/>
    </w:p>
    <w:p w14:paraId="6FFC586A" w14:textId="77777777" w:rsidR="006E4924" w:rsidRDefault="006E4924" w:rsidP="00D36F9A">
      <w:pPr>
        <w:spacing w:line="276" w:lineRule="auto"/>
        <w:jc w:val="both"/>
        <w:rPr>
          <w:sz w:val="24"/>
        </w:rPr>
      </w:pPr>
    </w:p>
    <w:p w14:paraId="3ED8D996" w14:textId="77777777" w:rsidR="00C76103" w:rsidRPr="00C76103" w:rsidRDefault="00C76103" w:rsidP="00C76103">
      <w:pPr>
        <w:spacing w:line="276" w:lineRule="auto"/>
        <w:ind w:firstLine="708"/>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Ostale oblike imovine čine:</w:t>
      </w:r>
    </w:p>
    <w:p w14:paraId="20202BBB" w14:textId="77777777" w:rsidR="00C76103" w:rsidRPr="00C76103" w:rsidRDefault="00C76103" w:rsidP="00F81935">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 xml:space="preserve">nematerijalna imovina (projekti i elaborati), </w:t>
      </w:r>
    </w:p>
    <w:p w14:paraId="0D3A6F6A" w14:textId="77777777" w:rsidR="00C76103" w:rsidRPr="00C76103" w:rsidRDefault="00C76103" w:rsidP="00F81935">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materijalna imovina (IT oprema, namještaj, uredska oprema i sl.),</w:t>
      </w:r>
    </w:p>
    <w:p w14:paraId="15D0FE1E" w14:textId="77777777" w:rsidR="00C76103" w:rsidRPr="00C76103" w:rsidRDefault="00C76103" w:rsidP="00F81935">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sitan inventar (inventar vrijednosti do 3.500,00 kn),</w:t>
      </w:r>
    </w:p>
    <w:p w14:paraId="0DB178C1" w14:textId="77777777" w:rsidR="00C76103" w:rsidRPr="00C76103" w:rsidRDefault="00C76103" w:rsidP="00F81935">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nefinancijska imovina u pripremi,</w:t>
      </w:r>
    </w:p>
    <w:p w14:paraId="6C722BE6" w14:textId="77777777" w:rsidR="00C76103" w:rsidRPr="00C76103" w:rsidRDefault="00C76103" w:rsidP="00F81935">
      <w:pPr>
        <w:numPr>
          <w:ilvl w:val="0"/>
          <w:numId w:val="49"/>
        </w:numPr>
        <w:spacing w:after="160" w:line="276" w:lineRule="auto"/>
        <w:contextualSpacing/>
        <w:jc w:val="both"/>
        <w:rPr>
          <w:rFonts w:ascii="Arial" w:eastAsia="Times New Roman" w:hAnsi="Arial" w:cs="Arial"/>
          <w:sz w:val="24"/>
          <w:szCs w:val="24"/>
          <w:lang w:eastAsia="hr-HR"/>
        </w:rPr>
      </w:pPr>
      <w:r w:rsidRPr="00C76103">
        <w:rPr>
          <w:rFonts w:ascii="Arial" w:eastAsia="Times New Roman" w:hAnsi="Arial" w:cs="Arial"/>
          <w:sz w:val="24"/>
          <w:szCs w:val="24"/>
          <w:lang w:eastAsia="hr-HR"/>
        </w:rPr>
        <w:t>novac u blagajni i banci,</w:t>
      </w:r>
    </w:p>
    <w:p w14:paraId="730B01B3" w14:textId="77777777" w:rsidR="00C76103" w:rsidRPr="00C76103" w:rsidRDefault="003B4613" w:rsidP="00F81935">
      <w:pPr>
        <w:numPr>
          <w:ilvl w:val="0"/>
          <w:numId w:val="49"/>
        </w:numPr>
        <w:spacing w:after="160" w:line="276"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potraživanja,</w:t>
      </w:r>
    </w:p>
    <w:p w14:paraId="084D26A4" w14:textId="77777777" w:rsidR="00C76103" w:rsidRPr="00C76103" w:rsidRDefault="00C76103" w:rsidP="00F81935">
      <w:pPr>
        <w:numPr>
          <w:ilvl w:val="0"/>
          <w:numId w:val="49"/>
        </w:numPr>
        <w:spacing w:after="160" w:line="276" w:lineRule="auto"/>
        <w:contextualSpacing/>
        <w:rPr>
          <w:rFonts w:ascii="Arial" w:eastAsia="Times New Roman" w:hAnsi="Arial" w:cs="Arial"/>
          <w:sz w:val="24"/>
          <w:szCs w:val="24"/>
          <w:lang w:eastAsia="hr-HR"/>
        </w:rPr>
      </w:pPr>
      <w:r w:rsidRPr="00C76103">
        <w:rPr>
          <w:rFonts w:ascii="Arial" w:eastAsia="Times New Roman" w:hAnsi="Arial" w:cs="Arial"/>
          <w:sz w:val="24"/>
          <w:szCs w:val="24"/>
          <w:lang w:eastAsia="hr-HR"/>
        </w:rPr>
        <w:t>zajmovi,</w:t>
      </w:r>
    </w:p>
    <w:p w14:paraId="12D029BD" w14:textId="77777777" w:rsidR="00C76103" w:rsidRPr="00C76103" w:rsidRDefault="00C76103" w:rsidP="00F81935">
      <w:pPr>
        <w:numPr>
          <w:ilvl w:val="0"/>
          <w:numId w:val="49"/>
        </w:numPr>
        <w:spacing w:after="160" w:line="276" w:lineRule="auto"/>
        <w:contextualSpacing/>
        <w:rPr>
          <w:rFonts w:ascii="Arial" w:eastAsia="Times New Roman" w:hAnsi="Arial" w:cs="Arial"/>
          <w:sz w:val="24"/>
          <w:szCs w:val="24"/>
          <w:lang w:eastAsia="hr-HR"/>
        </w:rPr>
      </w:pPr>
      <w:r w:rsidRPr="00C76103">
        <w:rPr>
          <w:rFonts w:ascii="Arial" w:eastAsia="Times New Roman" w:hAnsi="Arial" w:cs="Arial"/>
          <w:sz w:val="24"/>
          <w:szCs w:val="24"/>
          <w:lang w:eastAsia="hr-HR"/>
        </w:rPr>
        <w:t>udjeli u glavnici,</w:t>
      </w:r>
    </w:p>
    <w:p w14:paraId="56DDE810" w14:textId="77777777" w:rsidR="00C76103" w:rsidRPr="00C76103" w:rsidRDefault="00C76103" w:rsidP="00F81935">
      <w:pPr>
        <w:numPr>
          <w:ilvl w:val="0"/>
          <w:numId w:val="49"/>
        </w:numPr>
        <w:spacing w:line="276" w:lineRule="auto"/>
        <w:ind w:left="714" w:hanging="357"/>
        <w:rPr>
          <w:rFonts w:ascii="Arial" w:eastAsia="Times New Roman" w:hAnsi="Arial" w:cs="Arial"/>
          <w:sz w:val="24"/>
          <w:szCs w:val="24"/>
          <w:lang w:eastAsia="hr-HR"/>
        </w:rPr>
      </w:pPr>
      <w:r w:rsidRPr="00C76103">
        <w:rPr>
          <w:rFonts w:ascii="Arial" w:eastAsia="Times New Roman" w:hAnsi="Arial" w:cs="Arial"/>
          <w:sz w:val="24"/>
          <w:szCs w:val="24"/>
          <w:lang w:eastAsia="hr-HR"/>
        </w:rPr>
        <w:t>obveze.</w:t>
      </w:r>
    </w:p>
    <w:p w14:paraId="1A1C94B1" w14:textId="77777777" w:rsidR="00C76103" w:rsidRPr="00C76103" w:rsidRDefault="00C76103" w:rsidP="00C76103">
      <w:pPr>
        <w:spacing w:line="276" w:lineRule="auto"/>
        <w:jc w:val="both"/>
        <w:rPr>
          <w:rFonts w:ascii="Arial" w:eastAsia="Times New Roman" w:hAnsi="Arial" w:cs="Arial"/>
          <w:sz w:val="24"/>
          <w:szCs w:val="24"/>
          <w:lang w:eastAsia="hr-HR"/>
        </w:rPr>
      </w:pPr>
    </w:p>
    <w:p w14:paraId="55810CD6" w14:textId="77777777" w:rsidR="001D738F" w:rsidRDefault="00C76103" w:rsidP="00D36F9A">
      <w:pPr>
        <w:spacing w:line="276" w:lineRule="auto"/>
        <w:jc w:val="both"/>
        <w:rPr>
          <w:rFonts w:ascii="Arial" w:hAnsi="Arial" w:cs="Arial"/>
          <w:sz w:val="24"/>
          <w:szCs w:val="24"/>
        </w:rPr>
      </w:pPr>
      <w:r w:rsidRPr="00C76103">
        <w:rPr>
          <w:rFonts w:ascii="Arial" w:hAnsi="Arial" w:cs="Arial"/>
          <w:sz w:val="24"/>
          <w:szCs w:val="24"/>
        </w:rPr>
        <w:t>Sva se imovina upisuje u odgovarajuće knjige osnovnih sredstava i sitnog inventara po kontima i amortizacijskim grupama sa naznačenom nabavnom i knjižnom vrijednosti. Jednom godišnje radi se inventura imovine i usklađuje se vrijednost.</w:t>
      </w:r>
    </w:p>
    <w:p w14:paraId="52D652F8" w14:textId="77777777" w:rsidR="004A310F" w:rsidRPr="00B83459" w:rsidRDefault="004A310F" w:rsidP="00D36F9A">
      <w:pPr>
        <w:spacing w:line="276" w:lineRule="auto"/>
        <w:jc w:val="both"/>
        <w:rPr>
          <w:rFonts w:ascii="Arial" w:hAnsi="Arial" w:cs="Arial"/>
          <w:sz w:val="24"/>
          <w:szCs w:val="24"/>
        </w:rPr>
      </w:pPr>
    </w:p>
    <w:p w14:paraId="0339DD26" w14:textId="77777777" w:rsidR="00712683" w:rsidRDefault="00712683" w:rsidP="008B4C6F">
      <w:pPr>
        <w:pStyle w:val="Naslov2"/>
        <w:numPr>
          <w:ilvl w:val="1"/>
          <w:numId w:val="40"/>
        </w:numPr>
        <w:spacing w:before="0" w:line="276" w:lineRule="auto"/>
        <w:ind w:left="567"/>
      </w:pPr>
      <w:bookmarkStart w:id="82" w:name="_Toc48737451"/>
      <w:r>
        <w:t>Tranzicijska pitanja</w:t>
      </w:r>
      <w:bookmarkEnd w:id="82"/>
    </w:p>
    <w:p w14:paraId="5DE5A13E" w14:textId="77777777" w:rsidR="00712683" w:rsidRDefault="00712683" w:rsidP="00712683">
      <w:pPr>
        <w:rPr>
          <w:sz w:val="24"/>
        </w:rPr>
      </w:pPr>
    </w:p>
    <w:p w14:paraId="4D67A855" w14:textId="77777777" w:rsidR="001756E5" w:rsidRDefault="00302EE6" w:rsidP="00302EE6">
      <w:pPr>
        <w:spacing w:line="276" w:lineRule="auto"/>
        <w:jc w:val="both"/>
        <w:rPr>
          <w:sz w:val="24"/>
        </w:rPr>
      </w:pPr>
      <w:r w:rsidRPr="00302EE6">
        <w:rPr>
          <w:sz w:val="24"/>
        </w:rPr>
        <w:t>U Hrvatskoj je u tijeku nekoliko tranzicijskih procesa koji zahtijevaju pozornost lokalne samouprave.</w:t>
      </w:r>
      <w:r>
        <w:rPr>
          <w:sz w:val="24"/>
        </w:rPr>
        <w:t xml:space="preserve"> Po tom pitanju, lokalna samouprava prvenstveno treba poduzeti sljedeće aktivnosti:</w:t>
      </w:r>
    </w:p>
    <w:p w14:paraId="1CB1A96F" w14:textId="34A64524" w:rsidR="005C1F5F" w:rsidRDefault="00D3469F" w:rsidP="00302EE6">
      <w:pPr>
        <w:spacing w:line="276" w:lineRule="auto"/>
        <w:jc w:val="both"/>
        <w:rPr>
          <w:sz w:val="24"/>
        </w:rPr>
      </w:pPr>
      <w:r>
        <w:rPr>
          <w:noProof/>
          <w:lang w:eastAsia="hr-HR"/>
        </w:rPr>
        <mc:AlternateContent>
          <mc:Choice Requires="wps">
            <w:drawing>
              <wp:anchor distT="0" distB="0" distL="114300" distR="114300" simplePos="0" relativeHeight="251675648" behindDoc="0" locked="0" layoutInCell="1" allowOverlap="1" wp14:anchorId="005FCDCE" wp14:editId="2BBE0A84">
                <wp:simplePos x="0" y="0"/>
                <wp:positionH relativeFrom="column">
                  <wp:posOffset>0</wp:posOffset>
                </wp:positionH>
                <wp:positionV relativeFrom="paragraph">
                  <wp:posOffset>214630</wp:posOffset>
                </wp:positionV>
                <wp:extent cx="5772150" cy="2320925"/>
                <wp:effectExtent l="0" t="0" r="38100" b="60325"/>
                <wp:wrapTopAndBottom/>
                <wp:docPr id="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0925"/>
                        </a:xfrm>
                        <a:prstGeom prst="rect">
                          <a:avLst/>
                        </a:prstGeom>
                        <a:gradFill rotWithShape="0">
                          <a:gsLst>
                            <a:gs pos="0">
                              <a:srgbClr val="8CADAE">
                                <a:lumMod val="60000"/>
                                <a:lumOff val="40000"/>
                              </a:srgbClr>
                            </a:gs>
                            <a:gs pos="50000">
                              <a:srgbClr val="8CADAE">
                                <a:lumMod val="20000"/>
                                <a:lumOff val="80000"/>
                              </a:srgbClr>
                            </a:gs>
                            <a:gs pos="100000">
                              <a:srgbClr val="8CADAE">
                                <a:lumMod val="60000"/>
                                <a:lumOff val="40000"/>
                              </a:srgbClr>
                            </a:gs>
                          </a:gsLst>
                          <a:lin ang="18900000" scaled="1"/>
                        </a:gradFill>
                        <a:ln w="12700">
                          <a:solidFill>
                            <a:srgbClr val="8CADAE">
                              <a:lumMod val="60000"/>
                              <a:lumOff val="40000"/>
                            </a:srgbClr>
                          </a:solidFill>
                          <a:miter lim="800000"/>
                          <a:headEnd/>
                          <a:tailEnd/>
                        </a:ln>
                        <a:effectLst>
                          <a:outerShdw dist="28398" dir="3806097" algn="ctr" rotWithShape="0">
                            <a:srgbClr val="8CADAE">
                              <a:lumMod val="50000"/>
                              <a:lumOff val="0"/>
                              <a:alpha val="50000"/>
                            </a:srgbClr>
                          </a:outerShdw>
                        </a:effectLst>
                      </wps:spPr>
                      <wps:txbx>
                        <w:txbxContent>
                          <w:p w14:paraId="747C86C4" w14:textId="77777777" w:rsidR="000122AC" w:rsidRPr="00CD3793" w:rsidRDefault="000122AC" w:rsidP="00F81935">
                            <w:pPr>
                              <w:pStyle w:val="Odlomakpopisa"/>
                              <w:numPr>
                                <w:ilvl w:val="0"/>
                                <w:numId w:val="15"/>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14:paraId="684AF56D" w14:textId="77777777" w:rsidR="000122AC" w:rsidRPr="00CD3793" w:rsidRDefault="000122AC" w:rsidP="00F81935">
                            <w:pPr>
                              <w:pStyle w:val="Odlomakpopisa"/>
                              <w:numPr>
                                <w:ilvl w:val="0"/>
                                <w:numId w:val="15"/>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14:paraId="1EB649EA" w14:textId="77777777" w:rsidR="000122AC" w:rsidRPr="00CD3793" w:rsidRDefault="000122AC" w:rsidP="00F81935">
                            <w:pPr>
                              <w:pStyle w:val="Odlomakpopisa"/>
                              <w:numPr>
                                <w:ilvl w:val="0"/>
                                <w:numId w:val="15"/>
                              </w:numPr>
                              <w:spacing w:line="276" w:lineRule="auto"/>
                              <w:jc w:val="both"/>
                              <w:rPr>
                                <w:sz w:val="24"/>
                              </w:rPr>
                            </w:pPr>
                            <w:r w:rsidRPr="00CD3793">
                              <w:rPr>
                                <w:sz w:val="24"/>
                              </w:rPr>
                              <w:t>godišnje pregledati i odobriti proračunske izdatke za iduću godinu u vezi s takvom imovinom, pojedinačno po jedinicama imovine, te</w:t>
                            </w:r>
                          </w:p>
                          <w:p w14:paraId="523E5E63" w14:textId="77777777" w:rsidR="000122AC" w:rsidRPr="00062915" w:rsidRDefault="000122AC" w:rsidP="00F81935">
                            <w:pPr>
                              <w:pStyle w:val="Odlomakpopisa"/>
                              <w:numPr>
                                <w:ilvl w:val="0"/>
                                <w:numId w:val="15"/>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FCDCE" id="Text Box 19" o:spid="_x0000_s1031" type="#_x0000_t202" style="position:absolute;left:0;text-align:left;margin-left:0;margin-top:16.9pt;width:454.5pt;height:182.7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" fillcolor="#bacece" strokecolor="#bacece" strokeweight="1pt">
                <v:fill color2="#e8efef" angle="135" focus="50%" type="gradient"/>
                <v:shadow on="t" color="#415b5c" opacity=".5" offset="1pt"/>
                <v:textbox style="mso-fit-shape-to-text:t">
                  <w:txbxContent>
                    <w:p w14:paraId="747C86C4" w14:textId="77777777" w:rsidR="000122AC" w:rsidRPr="00CD3793" w:rsidRDefault="000122AC" w:rsidP="00F81935">
                      <w:pPr>
                        <w:pStyle w:val="Odlomakpopisa"/>
                        <w:numPr>
                          <w:ilvl w:val="0"/>
                          <w:numId w:val="15"/>
                        </w:numPr>
                        <w:spacing w:line="276" w:lineRule="auto"/>
                        <w:jc w:val="both"/>
                        <w:rPr>
                          <w:sz w:val="24"/>
                        </w:rPr>
                      </w:pPr>
                      <w:r w:rsidRPr="00CD3793">
                        <w:rPr>
                          <w:sz w:val="24"/>
                        </w:rPr>
                        <w:t>pripremiti popise imovine za povrat – odrediti i posebno popisati imovinu za povrat i drugu imovinu tamo gdje prava vlasništva lokalne samouprave nisu jasna,</w:t>
                      </w:r>
                    </w:p>
                    <w:p w14:paraId="684AF56D" w14:textId="77777777" w:rsidR="000122AC" w:rsidRPr="00CD3793" w:rsidRDefault="000122AC" w:rsidP="00F81935">
                      <w:pPr>
                        <w:pStyle w:val="Odlomakpopisa"/>
                        <w:numPr>
                          <w:ilvl w:val="0"/>
                          <w:numId w:val="15"/>
                        </w:numPr>
                        <w:spacing w:line="276" w:lineRule="auto"/>
                        <w:jc w:val="both"/>
                        <w:rPr>
                          <w:sz w:val="24"/>
                        </w:rPr>
                      </w:pPr>
                      <w:r w:rsidRPr="00CD3793">
                        <w:rPr>
                          <w:sz w:val="24"/>
                        </w:rPr>
                        <w:t>izraditi i odobriti strategiju koja će racionalno smanjiti daljnja ulaganja lokalne samouprave u imovinu koja joj nije u vlasništvu niti je pod njezinim nadzorom,</w:t>
                      </w:r>
                    </w:p>
                    <w:p w14:paraId="1EB649EA" w14:textId="77777777" w:rsidR="000122AC" w:rsidRPr="00CD3793" w:rsidRDefault="000122AC" w:rsidP="00F81935">
                      <w:pPr>
                        <w:pStyle w:val="Odlomakpopisa"/>
                        <w:numPr>
                          <w:ilvl w:val="0"/>
                          <w:numId w:val="15"/>
                        </w:numPr>
                        <w:spacing w:line="276" w:lineRule="auto"/>
                        <w:jc w:val="both"/>
                        <w:rPr>
                          <w:sz w:val="24"/>
                        </w:rPr>
                      </w:pPr>
                      <w:r w:rsidRPr="00CD3793">
                        <w:rPr>
                          <w:sz w:val="24"/>
                        </w:rPr>
                        <w:t>godišnje pregledati i odobriti proračunske izdatke za iduću godinu u vezi s takvom imovinom, pojedinačno po jedinicama imovine, te</w:t>
                      </w:r>
                    </w:p>
                    <w:p w14:paraId="523E5E63" w14:textId="77777777" w:rsidR="000122AC" w:rsidRPr="00062915" w:rsidRDefault="000122AC" w:rsidP="00F81935">
                      <w:pPr>
                        <w:pStyle w:val="Odlomakpopisa"/>
                        <w:numPr>
                          <w:ilvl w:val="0"/>
                          <w:numId w:val="15"/>
                        </w:numPr>
                        <w:spacing w:line="276" w:lineRule="auto"/>
                        <w:jc w:val="both"/>
                        <w:rPr>
                          <w:sz w:val="24"/>
                        </w:rPr>
                      </w:pPr>
                      <w:r w:rsidRPr="00CD3793">
                        <w:rPr>
                          <w:sz w:val="24"/>
                        </w:rPr>
                        <w:t>osigurati uskla</w:t>
                      </w:r>
                      <w:r w:rsidRPr="00CD3793">
                        <w:rPr>
                          <w:rFonts w:ascii="Arial" w:hAnsi="Arial" w:cs="Arial"/>
                          <w:sz w:val="24"/>
                        </w:rPr>
                        <w:t>đ</w:t>
                      </w:r>
                      <w:r w:rsidRPr="00CD3793">
                        <w:rPr>
                          <w:sz w:val="24"/>
                        </w:rPr>
                        <w:t>enost izme</w:t>
                      </w:r>
                      <w:r w:rsidRPr="00CD3793">
                        <w:rPr>
                          <w:rFonts w:ascii="Arial" w:hAnsi="Arial" w:cs="Arial"/>
                          <w:sz w:val="24"/>
                        </w:rPr>
                        <w:t>đ</w:t>
                      </w:r>
                      <w:r w:rsidRPr="00CD3793">
                        <w:rPr>
                          <w:sz w:val="24"/>
                        </w:rPr>
                        <w:t>u imovinskih prava i bilance, tj. osigurati da se popis imovine u zapisima upravljanja imovinom i popis imovine u bilanci podudaraju.</w:t>
                      </w:r>
                    </w:p>
                  </w:txbxContent>
                </v:textbox>
                <w10:wrap type="topAndBottom"/>
              </v:shape>
            </w:pict>
          </mc:Fallback>
        </mc:AlternateContent>
      </w:r>
    </w:p>
    <w:p w14:paraId="66BDD805" w14:textId="77777777" w:rsidR="005C1F5F" w:rsidRDefault="005C1F5F" w:rsidP="00302EE6">
      <w:pPr>
        <w:spacing w:line="276" w:lineRule="auto"/>
        <w:jc w:val="both"/>
        <w:rPr>
          <w:sz w:val="24"/>
        </w:rPr>
      </w:pPr>
    </w:p>
    <w:p w14:paraId="1C1529B6" w14:textId="77777777" w:rsidR="00302EE6" w:rsidRDefault="00302EE6" w:rsidP="00302EE6">
      <w:pPr>
        <w:spacing w:line="276" w:lineRule="auto"/>
        <w:jc w:val="both"/>
        <w:rPr>
          <w:sz w:val="24"/>
        </w:rPr>
      </w:pPr>
      <w:r w:rsidRPr="00302EE6">
        <w:rPr>
          <w:sz w:val="24"/>
        </w:rPr>
        <w:t>Pose</w:t>
      </w:r>
      <w:r>
        <w:rPr>
          <w:sz w:val="24"/>
        </w:rPr>
        <w:t>bno treba istaknuti potrebu rješ</w:t>
      </w:r>
      <w:r w:rsidRPr="00302EE6">
        <w:rPr>
          <w:sz w:val="24"/>
        </w:rPr>
        <w:t>avanja pitanja</w:t>
      </w:r>
      <w:r>
        <w:rPr>
          <w:sz w:val="24"/>
        </w:rPr>
        <w:t xml:space="preserve"> vlasniš</w:t>
      </w:r>
      <w:r w:rsidRPr="00302EE6">
        <w:rPr>
          <w:sz w:val="24"/>
        </w:rPr>
        <w:t xml:space="preserve">tva. </w:t>
      </w:r>
      <w:r>
        <w:rPr>
          <w:sz w:val="24"/>
        </w:rPr>
        <w:t>Procesom povrata imovine vraćaju se vlasnič</w:t>
      </w:r>
      <w:r w:rsidRPr="00302EE6">
        <w:rPr>
          <w:sz w:val="24"/>
        </w:rPr>
        <w:t>ka prava onim vlasnicima koji su ih</w:t>
      </w:r>
      <w:r w:rsidR="00FD3546">
        <w:rPr>
          <w:sz w:val="24"/>
        </w:rPr>
        <w:t xml:space="preserve"> </w:t>
      </w:r>
      <w:r w:rsidRPr="00302EE6">
        <w:rPr>
          <w:sz w:val="24"/>
        </w:rPr>
        <w:t>izgubili nacionalizacijom ili konfiskacijom.</w:t>
      </w:r>
      <w:r>
        <w:rPr>
          <w:sz w:val="24"/>
        </w:rPr>
        <w:t xml:space="preserve"> Također je potrebno riješiti praktič</w:t>
      </w:r>
      <w:r w:rsidRPr="00302EE6">
        <w:rPr>
          <w:sz w:val="24"/>
        </w:rPr>
        <w:t>na pitanja u vezi s povratom imovine. Ako imovina koju treba vratiti ne stvara</w:t>
      </w:r>
      <w:r>
        <w:rPr>
          <w:sz w:val="24"/>
        </w:rPr>
        <w:t xml:space="preserve"> dohodak, mož</w:t>
      </w:r>
      <w:r w:rsidRPr="00302EE6">
        <w:rPr>
          <w:sz w:val="24"/>
        </w:rPr>
        <w:t>da bi lokalna samouprava trebala poduzeti mjere za u</w:t>
      </w:r>
      <w:r>
        <w:rPr>
          <w:sz w:val="24"/>
        </w:rPr>
        <w:t>brzavanje procesa povrata. Ključ</w:t>
      </w:r>
      <w:r w:rsidRPr="00302EE6">
        <w:rPr>
          <w:sz w:val="24"/>
        </w:rPr>
        <w:t xml:space="preserve">no </w:t>
      </w:r>
      <w:r w:rsidR="005543B3" w:rsidRPr="00302EE6">
        <w:rPr>
          <w:sz w:val="24"/>
        </w:rPr>
        <w:t>je pita</w:t>
      </w:r>
      <w:r w:rsidR="005543B3">
        <w:rPr>
          <w:sz w:val="24"/>
        </w:rPr>
        <w:t>nje</w:t>
      </w:r>
      <w:r>
        <w:rPr>
          <w:sz w:val="24"/>
        </w:rPr>
        <w:t xml:space="preserve"> u upravljanju imovinom ž</w:t>
      </w:r>
      <w:r w:rsidRPr="00302EE6">
        <w:rPr>
          <w:sz w:val="24"/>
        </w:rPr>
        <w:t xml:space="preserve">eli li lokalna samouprava ulagati </w:t>
      </w:r>
      <w:r>
        <w:rPr>
          <w:sz w:val="24"/>
        </w:rPr>
        <w:t>–</w:t>
      </w:r>
      <w:r w:rsidRPr="00302EE6">
        <w:rPr>
          <w:sz w:val="24"/>
        </w:rPr>
        <w:t xml:space="preserve"> i koliko </w:t>
      </w:r>
      <w:r>
        <w:rPr>
          <w:sz w:val="24"/>
        </w:rPr>
        <w:t>–</w:t>
      </w:r>
      <w:r w:rsidRPr="00302EE6">
        <w:rPr>
          <w:sz w:val="24"/>
        </w:rPr>
        <w:t xml:space="preserve"> u</w:t>
      </w:r>
      <w:r>
        <w:rPr>
          <w:sz w:val="24"/>
        </w:rPr>
        <w:t xml:space="preserve"> </w:t>
      </w:r>
      <w:r>
        <w:rPr>
          <w:sz w:val="24"/>
        </w:rPr>
        <w:lastRenderedPageBreak/>
        <w:t>održ</w:t>
      </w:r>
      <w:r w:rsidRPr="00302EE6">
        <w:rPr>
          <w:sz w:val="24"/>
        </w:rPr>
        <w:t>avanje i popravak nekretnina</w:t>
      </w:r>
      <w:r>
        <w:rPr>
          <w:sz w:val="24"/>
        </w:rPr>
        <w:t xml:space="preserve"> koje će vjerojatno vratiti ili kojih će se na drugi način riješ</w:t>
      </w:r>
      <w:r w:rsidRPr="00302EE6">
        <w:rPr>
          <w:sz w:val="24"/>
        </w:rPr>
        <w:t>iti iz svojih portfelja.</w:t>
      </w:r>
    </w:p>
    <w:p w14:paraId="72EDE230" w14:textId="77777777" w:rsidR="00302EE6" w:rsidRDefault="00302EE6" w:rsidP="00302EE6">
      <w:pPr>
        <w:spacing w:line="276" w:lineRule="auto"/>
        <w:jc w:val="both"/>
        <w:rPr>
          <w:sz w:val="24"/>
        </w:rPr>
      </w:pPr>
    </w:p>
    <w:p w14:paraId="2B0B38AF" w14:textId="77777777" w:rsidR="00302EE6" w:rsidRDefault="00302EE6" w:rsidP="00302EE6">
      <w:pPr>
        <w:spacing w:line="276" w:lineRule="auto"/>
        <w:jc w:val="both"/>
        <w:rPr>
          <w:sz w:val="24"/>
        </w:rPr>
      </w:pPr>
      <w:r>
        <w:rPr>
          <w:sz w:val="24"/>
        </w:rPr>
        <w:t>Prorač</w:t>
      </w:r>
      <w:r w:rsidRPr="00302EE6">
        <w:rPr>
          <w:sz w:val="24"/>
        </w:rPr>
        <w:t>un je svake jed</w:t>
      </w:r>
      <w:r>
        <w:rPr>
          <w:sz w:val="24"/>
        </w:rPr>
        <w:t>inice lokalne samouprave ogranič</w:t>
      </w:r>
      <w:r w:rsidRPr="00302EE6">
        <w:rPr>
          <w:sz w:val="24"/>
        </w:rPr>
        <w:t>en te je</w:t>
      </w:r>
      <w:r>
        <w:rPr>
          <w:sz w:val="24"/>
        </w:rPr>
        <w:t xml:space="preserve"> potrebno napraviti izbor. Logično je da ć</w:t>
      </w:r>
      <w:r w:rsidRPr="00302EE6">
        <w:rPr>
          <w:sz w:val="24"/>
        </w:rPr>
        <w:t>e</w:t>
      </w:r>
      <w:r w:rsidR="00FD3546">
        <w:rPr>
          <w:sz w:val="24"/>
        </w:rPr>
        <w:t xml:space="preserve"> </w:t>
      </w:r>
      <w:r w:rsidRPr="00302EE6">
        <w:rPr>
          <w:sz w:val="24"/>
        </w:rPr>
        <w:t>priorite</w:t>
      </w:r>
      <w:r>
        <w:rPr>
          <w:sz w:val="24"/>
        </w:rPr>
        <w:t xml:space="preserve">t dobiti jedinice imovine koje će u doglednoj budućnosti ostati u vlasništvu </w:t>
      </w:r>
      <w:r w:rsidRPr="00302EE6">
        <w:rPr>
          <w:sz w:val="24"/>
        </w:rPr>
        <w:t>JLS</w:t>
      </w:r>
      <w:r>
        <w:rPr>
          <w:sz w:val="24"/>
        </w:rPr>
        <w:t>, ili one koje ć</w:t>
      </w:r>
      <w:r w:rsidRPr="00302EE6">
        <w:rPr>
          <w:sz w:val="24"/>
        </w:rPr>
        <w:t>e se</w:t>
      </w:r>
      <w:r>
        <w:rPr>
          <w:sz w:val="24"/>
        </w:rPr>
        <w:t xml:space="preserve"> prodati i za koje ć</w:t>
      </w:r>
      <w:r w:rsidRPr="00302EE6">
        <w:rPr>
          <w:sz w:val="24"/>
        </w:rPr>
        <w:t xml:space="preserve">e </w:t>
      </w:r>
      <w:r>
        <w:rPr>
          <w:sz w:val="24"/>
        </w:rPr>
        <w:t>prodajna cijena biti znatno i očigledno uvećana ako se uč</w:t>
      </w:r>
      <w:r w:rsidRPr="00302EE6">
        <w:rPr>
          <w:sz w:val="24"/>
        </w:rPr>
        <w:t>ine odre</w:t>
      </w:r>
      <w:r>
        <w:rPr>
          <w:rFonts w:ascii="Arial" w:hAnsi="Arial" w:cs="Arial"/>
          <w:sz w:val="24"/>
        </w:rPr>
        <w:t>đ</w:t>
      </w:r>
      <w:r w:rsidRPr="00302EE6">
        <w:rPr>
          <w:sz w:val="24"/>
        </w:rPr>
        <w:t>eni popravci.</w:t>
      </w:r>
    </w:p>
    <w:p w14:paraId="688A651E" w14:textId="77777777" w:rsidR="00EE1E76" w:rsidRDefault="00EE1E76" w:rsidP="00302EE6">
      <w:pPr>
        <w:spacing w:line="276" w:lineRule="auto"/>
        <w:jc w:val="both"/>
        <w:rPr>
          <w:sz w:val="24"/>
        </w:rPr>
      </w:pPr>
    </w:p>
    <w:p w14:paraId="20561E0C" w14:textId="77777777" w:rsidR="00D13301" w:rsidRDefault="00EE1E76" w:rsidP="00740DC7">
      <w:pPr>
        <w:spacing w:line="276" w:lineRule="auto"/>
        <w:jc w:val="both"/>
        <w:rPr>
          <w:sz w:val="24"/>
        </w:rPr>
      </w:pPr>
      <w:r>
        <w:rPr>
          <w:sz w:val="24"/>
        </w:rPr>
        <w:t>Potrebno je provesti pažljivu financijsku analizu kako bi se odredila financijska korist svih važnih izdataka. Onima koji donose odluke o cjelokupnoj politici lokalne samouprave potrebne su objektivne informacije kako bi mogli donijeti dobre odluke. Zbog toga bi bilo korisno da u bazu podataka o imovini lokalne samouprave uključe i označe imovinu koja će biti vraćena.</w:t>
      </w:r>
    </w:p>
    <w:p w14:paraId="5D99C5D0" w14:textId="77777777" w:rsidR="007B77DA" w:rsidRDefault="007B77DA" w:rsidP="00740DC7">
      <w:pPr>
        <w:spacing w:line="276" w:lineRule="auto"/>
        <w:jc w:val="both"/>
        <w:rPr>
          <w:sz w:val="24"/>
        </w:rPr>
      </w:pPr>
    </w:p>
    <w:p w14:paraId="6F4695A6" w14:textId="0163B572" w:rsidR="007B77DA" w:rsidRDefault="007B77DA" w:rsidP="00740DC7">
      <w:pPr>
        <w:spacing w:line="276" w:lineRule="auto"/>
        <w:jc w:val="both"/>
        <w:rPr>
          <w:sz w:val="24"/>
        </w:rPr>
      </w:pPr>
      <w:r w:rsidRPr="007B77DA">
        <w:rPr>
          <w:sz w:val="24"/>
        </w:rPr>
        <w:t>Općina Križ nema imovine u postupku povrata.</w:t>
      </w:r>
    </w:p>
    <w:p w14:paraId="22CB6649" w14:textId="77777777" w:rsidR="00631AD6" w:rsidRDefault="00631AD6" w:rsidP="00740DC7">
      <w:pPr>
        <w:spacing w:line="276" w:lineRule="auto"/>
        <w:jc w:val="both"/>
        <w:rPr>
          <w:sz w:val="24"/>
        </w:rPr>
      </w:pPr>
    </w:p>
    <w:p w14:paraId="701FD3A3" w14:textId="77777777" w:rsidR="00712683" w:rsidRDefault="00712683" w:rsidP="008B4C6F">
      <w:pPr>
        <w:pStyle w:val="Naslov2"/>
        <w:numPr>
          <w:ilvl w:val="1"/>
          <w:numId w:val="40"/>
        </w:numPr>
        <w:spacing w:before="0" w:line="276" w:lineRule="auto"/>
        <w:ind w:left="567"/>
      </w:pPr>
      <w:bookmarkStart w:id="83" w:name="_Toc48737452"/>
      <w:r>
        <w:t>Klasifikacija imovine</w:t>
      </w:r>
      <w:bookmarkEnd w:id="83"/>
    </w:p>
    <w:p w14:paraId="1006FB3F" w14:textId="77777777" w:rsidR="00164B76" w:rsidRDefault="00164B76" w:rsidP="00164B76">
      <w:pPr>
        <w:spacing w:line="276" w:lineRule="auto"/>
        <w:jc w:val="both"/>
        <w:rPr>
          <w:sz w:val="24"/>
        </w:rPr>
      </w:pPr>
    </w:p>
    <w:p w14:paraId="76E14A11" w14:textId="3203E4B2" w:rsidR="00164B76" w:rsidRDefault="00D3469F" w:rsidP="00164B76">
      <w:pPr>
        <w:spacing w:line="276" w:lineRule="auto"/>
        <w:jc w:val="both"/>
        <w:rPr>
          <w:sz w:val="24"/>
        </w:rPr>
      </w:pPr>
      <w:r>
        <w:rPr>
          <w:noProof/>
          <w:lang w:eastAsia="hr-HR"/>
        </w:rPr>
        <mc:AlternateContent>
          <mc:Choice Requires="wps">
            <w:drawing>
              <wp:anchor distT="0" distB="0" distL="114300" distR="114300" simplePos="0" relativeHeight="251651072" behindDoc="0" locked="0" layoutInCell="1" allowOverlap="1" wp14:anchorId="7666FF52" wp14:editId="3537A00D">
                <wp:simplePos x="0" y="0"/>
                <wp:positionH relativeFrom="column">
                  <wp:posOffset>0</wp:posOffset>
                </wp:positionH>
                <wp:positionV relativeFrom="paragraph">
                  <wp:posOffset>293370</wp:posOffset>
                </wp:positionV>
                <wp:extent cx="5772150" cy="1138555"/>
                <wp:effectExtent l="9525" t="7620" r="9525" b="25400"/>
                <wp:wrapTopAndBottom/>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13855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33E32BA" w14:textId="77777777" w:rsidR="000122AC" w:rsidRPr="00BC798D" w:rsidRDefault="000122AC" w:rsidP="00F81935">
                            <w:pPr>
                              <w:pStyle w:val="Odlomakpopisa"/>
                              <w:numPr>
                                <w:ilvl w:val="0"/>
                                <w:numId w:val="17"/>
                              </w:numPr>
                              <w:spacing w:line="276" w:lineRule="auto"/>
                              <w:jc w:val="both"/>
                              <w:rPr>
                                <w:sz w:val="24"/>
                              </w:rPr>
                            </w:pPr>
                            <w:r w:rsidRPr="00BC798D">
                              <w:rPr>
                                <w:sz w:val="24"/>
                              </w:rPr>
                              <w:t>izraditi nacrt klasifikacije sve imovine, odnosno podijeliti imovinu prema ABC klasifikaciji imovine,</w:t>
                            </w:r>
                          </w:p>
                          <w:p w14:paraId="142CF399" w14:textId="77777777" w:rsidR="000122AC" w:rsidRPr="00BC798D" w:rsidRDefault="000122AC" w:rsidP="00F81935">
                            <w:pPr>
                              <w:pStyle w:val="Odlomakpopisa"/>
                              <w:numPr>
                                <w:ilvl w:val="0"/>
                                <w:numId w:val="17"/>
                              </w:numPr>
                              <w:spacing w:line="276" w:lineRule="auto"/>
                              <w:jc w:val="both"/>
                              <w:rPr>
                                <w:sz w:val="24"/>
                              </w:rPr>
                            </w:pPr>
                            <w:r w:rsidRPr="00BC798D">
                              <w:rPr>
                                <w:sz w:val="24"/>
                              </w:rPr>
                              <w:t>formulirati načela i ciljeve za svaku skupinu imovine,</w:t>
                            </w:r>
                          </w:p>
                          <w:p w14:paraId="1B89E8E2" w14:textId="77777777" w:rsidR="000122AC" w:rsidRPr="00BC798D" w:rsidRDefault="000122AC" w:rsidP="00F81935">
                            <w:pPr>
                              <w:pStyle w:val="Odlomakpopisa"/>
                              <w:numPr>
                                <w:ilvl w:val="0"/>
                                <w:numId w:val="17"/>
                              </w:numPr>
                              <w:spacing w:line="276" w:lineRule="auto"/>
                              <w:jc w:val="both"/>
                              <w:rPr>
                                <w:sz w:val="24"/>
                              </w:rPr>
                            </w:pPr>
                            <w:r w:rsidRPr="00BC798D">
                              <w:rPr>
                                <w:sz w:val="24"/>
                              </w:rPr>
                              <w:t xml:space="preserve">uvesti standarde za „potrošnju imovine“ za one subjekte kojima </w:t>
                            </w:r>
                            <w:r>
                              <w:rPr>
                                <w:sz w:val="24"/>
                              </w:rPr>
                              <w:t>lokalna samouprava daje potporu.</w:t>
                            </w:r>
                          </w:p>
                          <w:p w14:paraId="14B7F7B4" w14:textId="77777777" w:rsidR="000122AC" w:rsidRPr="009B6D74" w:rsidRDefault="000122AC" w:rsidP="009B6D74">
                            <w:pPr>
                              <w:spacing w:line="276" w:lineRule="auto"/>
                              <w:jc w:val="both"/>
                              <w:rPr>
                                <w:sz w:val="2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6FF52" id="Text Box 21" o:spid="_x0000_s1032" type="#_x0000_t202" style="position:absolute;left:0;text-align:left;margin-left:0;margin-top:23.1pt;width:454.5pt;height:89.6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" fillcolor="#b9cdce [1942]" strokecolor="#b9cdce [1942]" strokeweight="1pt">
                <v:fill color2="#e7eeee [662]" angle="135" focus="50%" type="gradient"/>
                <v:shadow on="t" color="#405a5b [1606]" opacity=".5" offset="1pt"/>
                <v:textbox>
                  <w:txbxContent>
                    <w:p w14:paraId="533E32BA" w14:textId="77777777" w:rsidR="000122AC" w:rsidRPr="00BC798D" w:rsidRDefault="000122AC" w:rsidP="00F81935">
                      <w:pPr>
                        <w:pStyle w:val="Odlomakpopisa"/>
                        <w:numPr>
                          <w:ilvl w:val="0"/>
                          <w:numId w:val="17"/>
                        </w:numPr>
                        <w:spacing w:line="276" w:lineRule="auto"/>
                        <w:jc w:val="both"/>
                        <w:rPr>
                          <w:sz w:val="24"/>
                        </w:rPr>
                      </w:pPr>
                      <w:r w:rsidRPr="00BC798D">
                        <w:rPr>
                          <w:sz w:val="24"/>
                        </w:rPr>
                        <w:t>izraditi nacrt klasifikacije sve imovine, odnosno podijeliti imovinu prema ABC klasifikaciji imovine,</w:t>
                      </w:r>
                    </w:p>
                    <w:p w14:paraId="142CF399" w14:textId="77777777" w:rsidR="000122AC" w:rsidRPr="00BC798D" w:rsidRDefault="000122AC" w:rsidP="00F81935">
                      <w:pPr>
                        <w:pStyle w:val="Odlomakpopisa"/>
                        <w:numPr>
                          <w:ilvl w:val="0"/>
                          <w:numId w:val="17"/>
                        </w:numPr>
                        <w:spacing w:line="276" w:lineRule="auto"/>
                        <w:jc w:val="both"/>
                        <w:rPr>
                          <w:sz w:val="24"/>
                        </w:rPr>
                      </w:pPr>
                      <w:r w:rsidRPr="00BC798D">
                        <w:rPr>
                          <w:sz w:val="24"/>
                        </w:rPr>
                        <w:t>formulirati načela i ciljeve za svaku skupinu imovine,</w:t>
                      </w:r>
                    </w:p>
                    <w:p w14:paraId="1B89E8E2" w14:textId="77777777" w:rsidR="000122AC" w:rsidRPr="00BC798D" w:rsidRDefault="000122AC" w:rsidP="00F81935">
                      <w:pPr>
                        <w:pStyle w:val="Odlomakpopisa"/>
                        <w:numPr>
                          <w:ilvl w:val="0"/>
                          <w:numId w:val="17"/>
                        </w:numPr>
                        <w:spacing w:line="276" w:lineRule="auto"/>
                        <w:jc w:val="both"/>
                        <w:rPr>
                          <w:sz w:val="24"/>
                        </w:rPr>
                      </w:pPr>
                      <w:r w:rsidRPr="00BC798D">
                        <w:rPr>
                          <w:sz w:val="24"/>
                        </w:rPr>
                        <w:t xml:space="preserve">uvesti standarde za „potrošnju imovine“ za one subjekte kojima </w:t>
                      </w:r>
                      <w:r>
                        <w:rPr>
                          <w:sz w:val="24"/>
                        </w:rPr>
                        <w:t>lokalna samouprava daje potporu.</w:t>
                      </w:r>
                    </w:p>
                    <w:p w14:paraId="14B7F7B4" w14:textId="77777777" w:rsidR="000122AC" w:rsidRPr="009B6D74" w:rsidRDefault="000122AC" w:rsidP="009B6D74">
                      <w:pPr>
                        <w:spacing w:line="276" w:lineRule="auto"/>
                        <w:jc w:val="both"/>
                        <w:rPr>
                          <w:sz w:val="24"/>
                        </w:rPr>
                      </w:pPr>
                    </w:p>
                  </w:txbxContent>
                </v:textbox>
                <w10:wrap type="topAndBottom"/>
              </v:shape>
            </w:pict>
          </mc:Fallback>
        </mc:AlternateContent>
      </w:r>
      <w:r w:rsidR="00164B76">
        <w:rPr>
          <w:sz w:val="24"/>
        </w:rPr>
        <w:t>Sljedeće aktivnosti koje JLS mora provesti kako bi uspješno upravljala imovinom su:</w:t>
      </w:r>
    </w:p>
    <w:p w14:paraId="3BE3787E" w14:textId="77777777" w:rsidR="00164B76" w:rsidRDefault="00164B76" w:rsidP="00164B76">
      <w:pPr>
        <w:spacing w:line="276" w:lineRule="auto"/>
        <w:jc w:val="both"/>
        <w:rPr>
          <w:sz w:val="24"/>
        </w:rPr>
      </w:pPr>
    </w:p>
    <w:p w14:paraId="20925F9A" w14:textId="77777777" w:rsidR="00BC1A23" w:rsidRDefault="00BC1A23" w:rsidP="00BC1A23">
      <w:pPr>
        <w:spacing w:line="276" w:lineRule="auto"/>
        <w:jc w:val="both"/>
        <w:rPr>
          <w:sz w:val="24"/>
        </w:rPr>
      </w:pPr>
      <w:r>
        <w:rPr>
          <w:sz w:val="24"/>
        </w:rPr>
        <w:t>Imovinu možemo podijeliti na tri skupine:</w:t>
      </w:r>
    </w:p>
    <w:p w14:paraId="2A6A6B04" w14:textId="77777777" w:rsidR="00BC1A23" w:rsidRDefault="00BC1A23" w:rsidP="00BC1A23">
      <w:pPr>
        <w:spacing w:line="276" w:lineRule="auto"/>
        <w:jc w:val="both"/>
        <w:rPr>
          <w:sz w:val="24"/>
        </w:rPr>
      </w:pPr>
    </w:p>
    <w:p w14:paraId="4F984AA6" w14:textId="77777777" w:rsidR="00BC1A23" w:rsidRPr="009B6D74" w:rsidRDefault="00BC1A23" w:rsidP="009B6D74">
      <w:pPr>
        <w:pStyle w:val="Odlomakpopisa"/>
        <w:numPr>
          <w:ilvl w:val="0"/>
          <w:numId w:val="16"/>
        </w:numPr>
        <w:spacing w:line="276" w:lineRule="auto"/>
        <w:jc w:val="both"/>
        <w:rPr>
          <w:sz w:val="24"/>
        </w:rPr>
      </w:pPr>
      <w:r>
        <w:rPr>
          <w:sz w:val="24"/>
        </w:rPr>
        <w:t>o</w:t>
      </w:r>
      <w:r w:rsidRPr="00164B76">
        <w:rPr>
          <w:sz w:val="24"/>
        </w:rPr>
        <w:t>bvezna</w:t>
      </w:r>
      <w:r>
        <w:rPr>
          <w:sz w:val="24"/>
        </w:rPr>
        <w:t xml:space="preserve"> imovina</w:t>
      </w:r>
      <w:r w:rsidRPr="00164B76">
        <w:rPr>
          <w:sz w:val="24"/>
        </w:rPr>
        <w:t xml:space="preserve"> (za izravne potrebe </w:t>
      </w:r>
      <w:r>
        <w:rPr>
          <w:sz w:val="24"/>
        </w:rPr>
        <w:t xml:space="preserve">JLS, </w:t>
      </w:r>
      <w:r w:rsidR="009B6D74" w:rsidRPr="009B6D74">
        <w:rPr>
          <w:sz w:val="24"/>
        </w:rPr>
        <w:t>imovin</w:t>
      </w:r>
      <w:r w:rsidR="009B6D74">
        <w:rPr>
          <w:sz w:val="24"/>
        </w:rPr>
        <w:t>a</w:t>
      </w:r>
      <w:r w:rsidR="009B6D74" w:rsidRPr="009B6D74">
        <w:rPr>
          <w:sz w:val="24"/>
        </w:rPr>
        <w:t xml:space="preserve"> koju </w:t>
      </w:r>
      <w:r w:rsidR="009B6D74">
        <w:rPr>
          <w:sz w:val="24"/>
        </w:rPr>
        <w:t>JLS</w:t>
      </w:r>
      <w:r w:rsidR="009B6D74" w:rsidRPr="009B6D74">
        <w:rPr>
          <w:sz w:val="24"/>
        </w:rPr>
        <w:t xml:space="preserve"> mora imati </w:t>
      </w:r>
      <w:r w:rsidR="009B6D74">
        <w:rPr>
          <w:sz w:val="24"/>
        </w:rPr>
        <w:t xml:space="preserve">za ispunjenje poslova iz svojeg </w:t>
      </w:r>
      <w:r w:rsidR="009B6D74" w:rsidRPr="009B6D74">
        <w:rPr>
          <w:sz w:val="24"/>
        </w:rPr>
        <w:t>djelokruga</w:t>
      </w:r>
      <w:r w:rsidRPr="009B6D74">
        <w:rPr>
          <w:sz w:val="24"/>
        </w:rPr>
        <w:t>),</w:t>
      </w:r>
    </w:p>
    <w:p w14:paraId="2074A61D" w14:textId="77777777" w:rsidR="009B6D74" w:rsidRPr="009B6D74" w:rsidRDefault="00BC1A23" w:rsidP="009B6D74">
      <w:pPr>
        <w:pStyle w:val="Odlomakpopisa"/>
        <w:numPr>
          <w:ilvl w:val="0"/>
          <w:numId w:val="16"/>
        </w:numPr>
        <w:spacing w:line="276" w:lineRule="auto"/>
        <w:jc w:val="both"/>
        <w:rPr>
          <w:sz w:val="24"/>
        </w:rPr>
      </w:pPr>
      <w:r w:rsidRPr="00164B76">
        <w:rPr>
          <w:sz w:val="24"/>
        </w:rPr>
        <w:t xml:space="preserve">diskrecijska </w:t>
      </w:r>
      <w:r>
        <w:rPr>
          <w:sz w:val="24"/>
        </w:rPr>
        <w:t xml:space="preserve">imovina </w:t>
      </w:r>
      <w:r w:rsidRPr="00164B76">
        <w:rPr>
          <w:sz w:val="24"/>
        </w:rPr>
        <w:t>(</w:t>
      </w:r>
      <w:r w:rsidR="009B6D74" w:rsidRPr="009B6D74">
        <w:rPr>
          <w:sz w:val="24"/>
        </w:rPr>
        <w:t xml:space="preserve">imovina s kojom </w:t>
      </w:r>
      <w:r w:rsidR="009B6D74">
        <w:rPr>
          <w:sz w:val="24"/>
        </w:rPr>
        <w:t xml:space="preserve">JLS pruža podršku izvan svojeg </w:t>
      </w:r>
      <w:r w:rsidR="009B6D74" w:rsidRPr="009B6D74">
        <w:rPr>
          <w:sz w:val="24"/>
        </w:rPr>
        <w:t>obvezujućeg djelokruga</w:t>
      </w:r>
      <w:r w:rsidR="009B6D74">
        <w:rPr>
          <w:sz w:val="24"/>
        </w:rPr>
        <w:t>,</w:t>
      </w:r>
    </w:p>
    <w:p w14:paraId="361557EA" w14:textId="77777777" w:rsidR="00BC1A23" w:rsidRPr="009B6D74" w:rsidRDefault="00BC1A23" w:rsidP="009B6D74">
      <w:pPr>
        <w:pStyle w:val="Odlomakpopisa"/>
        <w:numPr>
          <w:ilvl w:val="0"/>
          <w:numId w:val="16"/>
        </w:numPr>
        <w:spacing w:line="276" w:lineRule="auto"/>
        <w:jc w:val="both"/>
        <w:rPr>
          <w:sz w:val="24"/>
        </w:rPr>
      </w:pPr>
      <w:r>
        <w:rPr>
          <w:sz w:val="24"/>
        </w:rPr>
        <w:t>imovina za ostvarenje prihoda</w:t>
      </w:r>
      <w:r w:rsidRPr="00164B76">
        <w:rPr>
          <w:sz w:val="24"/>
        </w:rPr>
        <w:t xml:space="preserve"> (</w:t>
      </w:r>
      <w:r>
        <w:rPr>
          <w:sz w:val="24"/>
        </w:rPr>
        <w:t>višak imovine</w:t>
      </w:r>
      <w:r w:rsidR="009B6D74">
        <w:rPr>
          <w:sz w:val="24"/>
        </w:rPr>
        <w:t>-</w:t>
      </w:r>
      <w:r w:rsidR="009B6D74" w:rsidRPr="009B6D74">
        <w:t xml:space="preserve"> </w:t>
      </w:r>
      <w:r w:rsidR="009B6D74" w:rsidRPr="009B6D74">
        <w:rPr>
          <w:sz w:val="24"/>
        </w:rPr>
        <w:t>ni</w:t>
      </w:r>
      <w:r w:rsidR="009B6D74">
        <w:rPr>
          <w:sz w:val="24"/>
        </w:rPr>
        <w:t>je</w:t>
      </w:r>
      <w:r w:rsidR="009B6D74" w:rsidRPr="009B6D74">
        <w:rPr>
          <w:sz w:val="24"/>
        </w:rPr>
        <w:t xml:space="preserve"> potrebn</w:t>
      </w:r>
      <w:r w:rsidR="009B6D74">
        <w:rPr>
          <w:sz w:val="24"/>
        </w:rPr>
        <w:t xml:space="preserve">a JLS </w:t>
      </w:r>
      <w:r w:rsidR="009B6D74" w:rsidRPr="009B6D74">
        <w:rPr>
          <w:sz w:val="24"/>
        </w:rPr>
        <w:t>za obavljanje nadležnosti iz svojeg djelokruga</w:t>
      </w:r>
      <w:r w:rsidRPr="009B6D74">
        <w:rPr>
          <w:sz w:val="24"/>
        </w:rPr>
        <w:t>).</w:t>
      </w:r>
    </w:p>
    <w:p w14:paraId="6BDA7A61" w14:textId="77777777" w:rsidR="00BF4FA5" w:rsidRDefault="00BF4FA5" w:rsidP="00BF4FA5">
      <w:pPr>
        <w:spacing w:line="276" w:lineRule="auto"/>
        <w:jc w:val="both"/>
        <w:rPr>
          <w:sz w:val="24"/>
        </w:rPr>
      </w:pPr>
    </w:p>
    <w:p w14:paraId="3795DB4B" w14:textId="2B7BDE1B" w:rsidR="00BF4FA5" w:rsidRDefault="00BF4FA5" w:rsidP="00BF4FA5">
      <w:pPr>
        <w:spacing w:line="276" w:lineRule="auto"/>
        <w:jc w:val="both"/>
        <w:rPr>
          <w:sz w:val="24"/>
        </w:rPr>
      </w:pPr>
      <w:r>
        <w:rPr>
          <w:sz w:val="24"/>
        </w:rPr>
        <w:t>Lokalne samouprave pruž</w:t>
      </w:r>
      <w:r w:rsidRPr="00BF4FA5">
        <w:rPr>
          <w:sz w:val="24"/>
        </w:rPr>
        <w:t>aju kako o</w:t>
      </w:r>
      <w:r>
        <w:rPr>
          <w:sz w:val="24"/>
        </w:rPr>
        <w:t>bveznu, tako i dobrovoljnu podršku različ</w:t>
      </w:r>
      <w:r w:rsidRPr="00BF4FA5">
        <w:rPr>
          <w:sz w:val="24"/>
        </w:rPr>
        <w:t>itim organizacijama. Zakoni</w:t>
      </w:r>
      <w:r w:rsidR="00FD3546">
        <w:rPr>
          <w:sz w:val="24"/>
        </w:rPr>
        <w:t xml:space="preserve"> </w:t>
      </w:r>
      <w:r w:rsidRPr="00BF4FA5">
        <w:rPr>
          <w:sz w:val="24"/>
        </w:rPr>
        <w:t>pojedine funkcije jedinica lokalne samoupr</w:t>
      </w:r>
      <w:r>
        <w:rPr>
          <w:sz w:val="24"/>
        </w:rPr>
        <w:t>ave jasno definiraju kao isključ</w:t>
      </w:r>
      <w:r w:rsidRPr="00BF4FA5">
        <w:rPr>
          <w:sz w:val="24"/>
        </w:rPr>
        <w:t>ive ili podijeljene, i u skladu s</w:t>
      </w:r>
      <w:r w:rsidR="00FD3546">
        <w:rPr>
          <w:sz w:val="24"/>
        </w:rPr>
        <w:t xml:space="preserve"> </w:t>
      </w:r>
      <w:r w:rsidRPr="00BF4FA5">
        <w:rPr>
          <w:sz w:val="24"/>
        </w:rPr>
        <w:t>time tako</w:t>
      </w:r>
      <w:r>
        <w:rPr>
          <w:rFonts w:ascii="Arial" w:hAnsi="Arial" w:cs="Arial"/>
          <w:sz w:val="24"/>
        </w:rPr>
        <w:t>đ</w:t>
      </w:r>
      <w:r w:rsidRPr="00BF4FA5">
        <w:rPr>
          <w:sz w:val="24"/>
        </w:rPr>
        <w:t>er odre</w:t>
      </w:r>
      <w:r>
        <w:rPr>
          <w:rFonts w:ascii="Arial" w:hAnsi="Arial" w:cs="Arial"/>
          <w:sz w:val="24"/>
        </w:rPr>
        <w:t>đ</w:t>
      </w:r>
      <w:r w:rsidRPr="00BF4FA5">
        <w:rPr>
          <w:sz w:val="24"/>
        </w:rPr>
        <w:t>uju objekte koji su obvezni za jedinice lokal</w:t>
      </w:r>
      <w:r>
        <w:rPr>
          <w:sz w:val="24"/>
        </w:rPr>
        <w:t>ne samouprave. Ti objekti uključuju dječ</w:t>
      </w:r>
      <w:r w:rsidRPr="00BF4FA5">
        <w:rPr>
          <w:sz w:val="24"/>
        </w:rPr>
        <w:t>je</w:t>
      </w:r>
      <w:r>
        <w:rPr>
          <w:sz w:val="24"/>
        </w:rPr>
        <w:t xml:space="preserve"> vrtić</w:t>
      </w:r>
      <w:r w:rsidRPr="00BF4FA5">
        <w:rPr>
          <w:sz w:val="24"/>
        </w:rPr>
        <w:t>e, socijalne stanove, vodovodnu i kanalizacijsku infrastrukturu, gr</w:t>
      </w:r>
      <w:r>
        <w:rPr>
          <w:sz w:val="24"/>
        </w:rPr>
        <w:t>oblja, sportske objekte, kazališ</w:t>
      </w:r>
      <w:r w:rsidRPr="00BF4FA5">
        <w:rPr>
          <w:sz w:val="24"/>
        </w:rPr>
        <w:t>ta,</w:t>
      </w:r>
      <w:r w:rsidR="002017E7">
        <w:rPr>
          <w:sz w:val="24"/>
        </w:rPr>
        <w:t xml:space="preserve"> </w:t>
      </w:r>
      <w:r w:rsidRPr="00BF4FA5">
        <w:rPr>
          <w:sz w:val="24"/>
        </w:rPr>
        <w:t xml:space="preserve">muzeje, </w:t>
      </w:r>
      <w:r>
        <w:rPr>
          <w:sz w:val="24"/>
        </w:rPr>
        <w:t>knjižnice, parkove</w:t>
      </w:r>
      <w:r w:rsidRPr="00BF4FA5">
        <w:rPr>
          <w:sz w:val="24"/>
        </w:rPr>
        <w:t xml:space="preserve"> te neke druge.</w:t>
      </w:r>
    </w:p>
    <w:p w14:paraId="115B964C" w14:textId="77777777" w:rsidR="009B6D74" w:rsidRDefault="009B6D74" w:rsidP="00BF4FA5">
      <w:pPr>
        <w:spacing w:line="276" w:lineRule="auto"/>
        <w:jc w:val="both"/>
        <w:rPr>
          <w:sz w:val="24"/>
        </w:rPr>
      </w:pPr>
    </w:p>
    <w:p w14:paraId="01A18E6C" w14:textId="77777777" w:rsidR="00BF4FA5" w:rsidRDefault="00BF4FA5" w:rsidP="00BF4FA5">
      <w:pPr>
        <w:spacing w:line="276" w:lineRule="auto"/>
        <w:jc w:val="both"/>
        <w:rPr>
          <w:sz w:val="24"/>
        </w:rPr>
      </w:pPr>
      <w:r>
        <w:rPr>
          <w:sz w:val="24"/>
        </w:rPr>
        <w:lastRenderedPageBreak/>
        <w:t>Glavno pitanje koje nije riješeno Z</w:t>
      </w:r>
      <w:r w:rsidRPr="00BF4FA5">
        <w:rPr>
          <w:sz w:val="24"/>
        </w:rPr>
        <w:t>akonom jest koliko objekata podupire lokalna samouprava. Dok</w:t>
      </w:r>
      <w:r>
        <w:rPr>
          <w:sz w:val="24"/>
        </w:rPr>
        <w:t xml:space="preserve"> Zakon o lokalnoj i područ</w:t>
      </w:r>
      <w:r w:rsidRPr="00BF4FA5">
        <w:rPr>
          <w:sz w:val="24"/>
        </w:rPr>
        <w:t>noj (regi</w:t>
      </w:r>
      <w:r>
        <w:rPr>
          <w:sz w:val="24"/>
        </w:rPr>
        <w:t>onalnoj) samoupravi navodi zadać</w:t>
      </w:r>
      <w:r w:rsidRPr="00BF4FA5">
        <w:rPr>
          <w:sz w:val="24"/>
        </w:rPr>
        <w:t>e lokalnih samouprava, konkretne</w:t>
      </w:r>
      <w:r>
        <w:rPr>
          <w:sz w:val="24"/>
        </w:rPr>
        <w:t xml:space="preserve"> norme potroš</w:t>
      </w:r>
      <w:r w:rsidRPr="00BF4FA5">
        <w:rPr>
          <w:sz w:val="24"/>
        </w:rPr>
        <w:t>nje imovine definiraju se kroz akte. No, lokalnim samoupravama daje se pravo da same</w:t>
      </w:r>
      <w:r w:rsidR="00FD3546">
        <w:rPr>
          <w:sz w:val="24"/>
        </w:rPr>
        <w:t xml:space="preserve"> </w:t>
      </w:r>
      <w:r w:rsidRPr="00BF4FA5">
        <w:rPr>
          <w:sz w:val="24"/>
        </w:rPr>
        <w:t>postave te norme. Lokalna samouprava ima pravo samostalno donositi bitne odluke i uvoditi neke norme</w:t>
      </w:r>
      <w:r>
        <w:rPr>
          <w:sz w:val="24"/>
        </w:rPr>
        <w:t xml:space="preserve"> “potroš</w:t>
      </w:r>
      <w:r w:rsidRPr="00BF4FA5">
        <w:rPr>
          <w:sz w:val="24"/>
        </w:rPr>
        <w:t>nje imovine” koju ta lokalna samo</w:t>
      </w:r>
      <w:r>
        <w:rPr>
          <w:sz w:val="24"/>
        </w:rPr>
        <w:t>uprava financira iz svoga prorač</w:t>
      </w:r>
      <w:r w:rsidRPr="00BF4FA5">
        <w:rPr>
          <w:sz w:val="24"/>
        </w:rPr>
        <w:t>una.</w:t>
      </w:r>
    </w:p>
    <w:p w14:paraId="251774D2" w14:textId="77777777" w:rsidR="00197967" w:rsidRDefault="00197967" w:rsidP="00BF4FA5">
      <w:pPr>
        <w:spacing w:line="276" w:lineRule="auto"/>
        <w:jc w:val="both"/>
        <w:rPr>
          <w:sz w:val="24"/>
        </w:rPr>
      </w:pPr>
    </w:p>
    <w:tbl>
      <w:tblPr>
        <w:tblStyle w:val="Reetkatablice"/>
        <w:tblW w:w="0" w:type="auto"/>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9286"/>
      </w:tblGrid>
      <w:tr w:rsidR="00BF4FA5" w:rsidRPr="00892646" w14:paraId="5E687E7C" w14:textId="77777777" w:rsidTr="00120AAD">
        <w:tc>
          <w:tcPr>
            <w:tcW w:w="9286" w:type="dxa"/>
            <w:tcBorders>
              <w:bottom w:val="single" w:sz="4" w:space="0" w:color="646B86" w:themeColor="text2"/>
            </w:tcBorders>
            <w:shd w:val="clear" w:color="auto" w:fill="4A4F64" w:themeFill="text2" w:themeFillShade="BF"/>
            <w:vAlign w:val="center"/>
          </w:tcPr>
          <w:p w14:paraId="3BB308E1" w14:textId="77777777" w:rsidR="00BF4FA5" w:rsidRPr="00892646" w:rsidRDefault="001C431C" w:rsidP="007A1EB4">
            <w:pPr>
              <w:jc w:val="center"/>
              <w:rPr>
                <w:b/>
                <w:color w:val="FFFFFF" w:themeColor="background1"/>
              </w:rPr>
            </w:pPr>
            <w:r>
              <w:rPr>
                <w:b/>
                <w:color w:val="FFFFFF" w:themeColor="background1"/>
              </w:rPr>
              <w:t>FINANCIJSKA NAČ</w:t>
            </w:r>
            <w:r w:rsidR="00892646" w:rsidRPr="00892646">
              <w:rPr>
                <w:b/>
                <w:color w:val="FFFFFF" w:themeColor="background1"/>
              </w:rPr>
              <w:t>ELA I CILJEVI</w:t>
            </w:r>
          </w:p>
        </w:tc>
      </w:tr>
      <w:tr w:rsidR="00BF4FA5" w14:paraId="680FCDD9" w14:textId="77777777" w:rsidTr="00120AAD">
        <w:tc>
          <w:tcPr>
            <w:tcW w:w="9286" w:type="dxa"/>
            <w:shd w:val="clear" w:color="auto" w:fill="BFC2CF" w:themeFill="text2" w:themeFillTint="66"/>
            <w:vAlign w:val="center"/>
          </w:tcPr>
          <w:p w14:paraId="69C93C00" w14:textId="77777777" w:rsidR="00BF4FA5" w:rsidRPr="00892646" w:rsidRDefault="00892646" w:rsidP="007A1EB4">
            <w:pPr>
              <w:jc w:val="center"/>
              <w:rPr>
                <w:b/>
              </w:rPr>
            </w:pPr>
            <w:r w:rsidRPr="00892646">
              <w:rPr>
                <w:b/>
              </w:rPr>
              <w:t>Obvezna imovina</w:t>
            </w:r>
          </w:p>
        </w:tc>
      </w:tr>
      <w:tr w:rsidR="00BF4FA5" w14:paraId="0613F117" w14:textId="77777777" w:rsidTr="00120AAD">
        <w:trPr>
          <w:trHeight w:val="1836"/>
        </w:trPr>
        <w:tc>
          <w:tcPr>
            <w:tcW w:w="9286" w:type="dxa"/>
            <w:tcBorders>
              <w:bottom w:val="single" w:sz="4" w:space="0" w:color="646B86" w:themeColor="text2"/>
            </w:tcBorders>
            <w:vAlign w:val="center"/>
          </w:tcPr>
          <w:p w14:paraId="4158F5B8" w14:textId="77777777" w:rsidR="00892646" w:rsidRPr="00892646" w:rsidRDefault="00744155" w:rsidP="00F81935">
            <w:pPr>
              <w:pStyle w:val="Odlomakpopisa"/>
              <w:numPr>
                <w:ilvl w:val="0"/>
                <w:numId w:val="18"/>
              </w:numPr>
              <w:jc w:val="both"/>
              <w:rPr>
                <w:sz w:val="20"/>
              </w:rPr>
            </w:pPr>
            <w:r>
              <w:rPr>
                <w:sz w:val="20"/>
              </w:rPr>
              <w:t>povećanje</w:t>
            </w:r>
            <w:r w:rsidR="00892646" w:rsidRPr="00892646">
              <w:rPr>
                <w:sz w:val="20"/>
              </w:rPr>
              <w:t xml:space="preserve"> djelotvorne</w:t>
            </w:r>
            <w:r>
              <w:rPr>
                <w:sz w:val="20"/>
              </w:rPr>
              <w:t xml:space="preserve"> namjene objekata, postavljanje</w:t>
            </w:r>
            <w:r w:rsidR="00892646" w:rsidRPr="00892646">
              <w:rPr>
                <w:sz w:val="20"/>
              </w:rPr>
              <w:t xml:space="preserve"> zahtjeva da odjeli lokalne samouprave opravdaju potražnju za tim prostorom</w:t>
            </w:r>
          </w:p>
          <w:p w14:paraId="0CD75F4D" w14:textId="77777777" w:rsidR="00892646" w:rsidRPr="00892646" w:rsidRDefault="00892646" w:rsidP="00F81935">
            <w:pPr>
              <w:pStyle w:val="Odlomakpopisa"/>
              <w:numPr>
                <w:ilvl w:val="0"/>
                <w:numId w:val="18"/>
              </w:numPr>
              <w:jc w:val="both"/>
              <w:rPr>
                <w:sz w:val="20"/>
              </w:rPr>
            </w:pPr>
            <w:r w:rsidRPr="00892646">
              <w:rPr>
                <w:sz w:val="20"/>
              </w:rPr>
              <w:t>svo</w:t>
            </w:r>
            <w:r w:rsidRPr="00892646">
              <w:rPr>
                <w:rFonts w:ascii="Arial" w:hAnsi="Arial" w:cs="Arial"/>
                <w:sz w:val="20"/>
              </w:rPr>
              <w:t>đ</w:t>
            </w:r>
            <w:r w:rsidR="00744155">
              <w:rPr>
                <w:sz w:val="20"/>
              </w:rPr>
              <w:t>enje</w:t>
            </w:r>
            <w:r w:rsidRPr="00892646">
              <w:rPr>
                <w:sz w:val="20"/>
              </w:rPr>
              <w:t xml:space="preserve"> tekućih troškova na najmanju moguću mjeru</w:t>
            </w:r>
          </w:p>
          <w:p w14:paraId="3D6FBD14" w14:textId="77777777" w:rsidR="00892646" w:rsidRPr="00892646" w:rsidRDefault="00744155" w:rsidP="00F81935">
            <w:pPr>
              <w:pStyle w:val="Odlomakpopisa"/>
              <w:numPr>
                <w:ilvl w:val="0"/>
                <w:numId w:val="18"/>
              </w:numPr>
              <w:jc w:val="both"/>
              <w:rPr>
                <w:sz w:val="20"/>
              </w:rPr>
            </w:pPr>
            <w:r>
              <w:rPr>
                <w:sz w:val="20"/>
              </w:rPr>
              <w:t>smještanje</w:t>
            </w:r>
            <w:r w:rsidR="00892646" w:rsidRPr="00892646">
              <w:rPr>
                <w:sz w:val="20"/>
              </w:rPr>
              <w:t xml:space="preserve"> ureda i usluga lokalne samouprave u funkcionalnim, a ne atraktivnim područjima, te u skromnijim zgradama i objektima</w:t>
            </w:r>
          </w:p>
          <w:p w14:paraId="02B57346" w14:textId="77777777" w:rsidR="00BF4FA5" w:rsidRPr="00892646" w:rsidRDefault="00744155" w:rsidP="00F81935">
            <w:pPr>
              <w:pStyle w:val="Odlomakpopisa"/>
              <w:numPr>
                <w:ilvl w:val="0"/>
                <w:numId w:val="18"/>
              </w:numPr>
              <w:jc w:val="both"/>
              <w:rPr>
                <w:sz w:val="20"/>
              </w:rPr>
            </w:pPr>
            <w:r>
              <w:rPr>
                <w:sz w:val="20"/>
              </w:rPr>
              <w:t>poznavanje</w:t>
            </w:r>
            <w:r w:rsidR="00892646" w:rsidRPr="00892646">
              <w:rPr>
                <w:sz w:val="20"/>
              </w:rPr>
              <w:t xml:space="preserve"> najviše i na</w:t>
            </w:r>
            <w:r>
              <w:rPr>
                <w:sz w:val="20"/>
              </w:rPr>
              <w:t>jbolje namjene imovine i izrada</w:t>
            </w:r>
            <w:r w:rsidR="00892646" w:rsidRPr="00892646">
              <w:rPr>
                <w:sz w:val="20"/>
              </w:rPr>
              <w:t xml:space="preserve"> </w:t>
            </w:r>
            <w:proofErr w:type="spellStart"/>
            <w:r w:rsidR="00892646" w:rsidRPr="00892646">
              <w:rPr>
                <w:sz w:val="20"/>
              </w:rPr>
              <w:t>cost</w:t>
            </w:r>
            <w:proofErr w:type="spellEnd"/>
            <w:r w:rsidR="00892646" w:rsidRPr="00892646">
              <w:rPr>
                <w:sz w:val="20"/>
              </w:rPr>
              <w:t>-benefit analize, kako bi se opravdala namjena odre</w:t>
            </w:r>
            <w:r w:rsidR="00892646" w:rsidRPr="00892646">
              <w:rPr>
                <w:rFonts w:ascii="Arial" w:hAnsi="Arial" w:cs="Arial"/>
                <w:sz w:val="20"/>
              </w:rPr>
              <w:t>đ</w:t>
            </w:r>
            <w:r w:rsidR="00892646" w:rsidRPr="00892646">
              <w:rPr>
                <w:sz w:val="20"/>
              </w:rPr>
              <w:t>ene imovine za potrebe lokalne samouprave</w:t>
            </w:r>
          </w:p>
        </w:tc>
      </w:tr>
      <w:tr w:rsidR="00BF4FA5" w14:paraId="2498ECFA" w14:textId="77777777" w:rsidTr="00120AAD">
        <w:tc>
          <w:tcPr>
            <w:tcW w:w="9286" w:type="dxa"/>
            <w:shd w:val="clear" w:color="auto" w:fill="BFC2CF" w:themeFill="text2" w:themeFillTint="66"/>
            <w:vAlign w:val="center"/>
          </w:tcPr>
          <w:p w14:paraId="4614BCB9" w14:textId="77777777" w:rsidR="00BF4FA5" w:rsidRPr="00892646" w:rsidRDefault="00892646" w:rsidP="007A1EB4">
            <w:pPr>
              <w:jc w:val="center"/>
              <w:rPr>
                <w:b/>
              </w:rPr>
            </w:pPr>
            <w:r w:rsidRPr="00892646">
              <w:rPr>
                <w:b/>
              </w:rPr>
              <w:t>Diskrecijska imovina</w:t>
            </w:r>
          </w:p>
        </w:tc>
      </w:tr>
      <w:tr w:rsidR="00BF4FA5" w14:paraId="7A11081E" w14:textId="77777777" w:rsidTr="00120AAD">
        <w:trPr>
          <w:trHeight w:val="2941"/>
        </w:trPr>
        <w:tc>
          <w:tcPr>
            <w:tcW w:w="9286" w:type="dxa"/>
            <w:tcBorders>
              <w:bottom w:val="single" w:sz="4" w:space="0" w:color="646B86" w:themeColor="text2"/>
            </w:tcBorders>
            <w:vAlign w:val="center"/>
          </w:tcPr>
          <w:p w14:paraId="19C7ECF8" w14:textId="77777777" w:rsidR="00892646" w:rsidRPr="00892646" w:rsidRDefault="00744155" w:rsidP="00F81935">
            <w:pPr>
              <w:pStyle w:val="Odlomakpopisa"/>
              <w:numPr>
                <w:ilvl w:val="0"/>
                <w:numId w:val="19"/>
              </w:numPr>
              <w:jc w:val="both"/>
              <w:rPr>
                <w:sz w:val="20"/>
              </w:rPr>
            </w:pPr>
            <w:r>
              <w:rPr>
                <w:sz w:val="20"/>
              </w:rPr>
              <w:t>analiza</w:t>
            </w:r>
            <w:r w:rsidR="00892646" w:rsidRPr="00892646">
              <w:rPr>
                <w:sz w:val="20"/>
              </w:rPr>
              <w:t xml:space="preserve"> stvarnih troškova kako bi se olakšalo donošenje najboljih odluka</w:t>
            </w:r>
          </w:p>
          <w:p w14:paraId="25DA97C6" w14:textId="77777777" w:rsidR="00F151F6" w:rsidRDefault="00744155" w:rsidP="00F81935">
            <w:pPr>
              <w:pStyle w:val="Odlomakpopisa"/>
              <w:numPr>
                <w:ilvl w:val="0"/>
                <w:numId w:val="19"/>
              </w:numPr>
              <w:jc w:val="both"/>
              <w:rPr>
                <w:sz w:val="20"/>
              </w:rPr>
            </w:pPr>
            <w:r>
              <w:rPr>
                <w:sz w:val="20"/>
              </w:rPr>
              <w:t>stvaranje</w:t>
            </w:r>
            <w:r w:rsidR="00892646" w:rsidRPr="00892646">
              <w:rPr>
                <w:sz w:val="20"/>
              </w:rPr>
              <w:t xml:space="preserve"> programskih alternativa radi što većeg smanjenja direktnih i indirektnih subvencija u vezi s</w:t>
            </w:r>
            <w:r w:rsidR="00FD3546">
              <w:rPr>
                <w:sz w:val="20"/>
              </w:rPr>
              <w:t xml:space="preserve"> </w:t>
            </w:r>
            <w:r w:rsidR="00F151F6">
              <w:rPr>
                <w:sz w:val="20"/>
              </w:rPr>
              <w:t>imovinom</w:t>
            </w:r>
          </w:p>
          <w:p w14:paraId="4DFD4AD0" w14:textId="77777777" w:rsidR="00892646" w:rsidRPr="00F151F6" w:rsidRDefault="00F151F6" w:rsidP="007A1EB4">
            <w:pPr>
              <w:jc w:val="both"/>
              <w:rPr>
                <w:sz w:val="20"/>
              </w:rPr>
            </w:pPr>
            <w:r>
              <w:rPr>
                <w:sz w:val="20"/>
              </w:rPr>
              <w:t>P</w:t>
            </w:r>
            <w:r w:rsidR="00892646" w:rsidRPr="00F151F6">
              <w:rPr>
                <w:sz w:val="20"/>
              </w:rPr>
              <w:t>osebno je korisno razmotriti sljedeće mjere:</w:t>
            </w:r>
          </w:p>
          <w:p w14:paraId="092BFD22" w14:textId="77777777" w:rsidR="00892646" w:rsidRPr="00892646" w:rsidRDefault="00892646" w:rsidP="00F81935">
            <w:pPr>
              <w:pStyle w:val="Odlomakpopisa"/>
              <w:numPr>
                <w:ilvl w:val="0"/>
                <w:numId w:val="20"/>
              </w:numPr>
              <w:jc w:val="both"/>
              <w:rPr>
                <w:sz w:val="20"/>
              </w:rPr>
            </w:pPr>
            <w:r w:rsidRPr="00892646">
              <w:rPr>
                <w:sz w:val="20"/>
              </w:rPr>
              <w:t>postići da korisnici ili njihovi sponzori sami održavaju imovinu</w:t>
            </w:r>
          </w:p>
          <w:p w14:paraId="779AC695" w14:textId="77777777" w:rsidR="00892646" w:rsidRPr="00892646" w:rsidRDefault="00892646" w:rsidP="00F81935">
            <w:pPr>
              <w:pStyle w:val="Odlomakpopisa"/>
              <w:numPr>
                <w:ilvl w:val="0"/>
                <w:numId w:val="20"/>
              </w:numPr>
              <w:jc w:val="both"/>
              <w:rPr>
                <w:sz w:val="20"/>
              </w:rPr>
            </w:pPr>
            <w:r w:rsidRPr="00892646">
              <w:rPr>
                <w:sz w:val="20"/>
              </w:rPr>
              <w:t>poticati korisnike ili sponzore da daju u zakup nekorištene dijelove prostora ili područja drugim komercijalnim ili neprofitnim pravnim osobama te točno izvještavati vlasnika o ostvarenim neto prihodima i u skladu s tim prilagoditi subvencije</w:t>
            </w:r>
          </w:p>
          <w:p w14:paraId="07C13C0A" w14:textId="77777777" w:rsidR="00892646" w:rsidRPr="00892646" w:rsidRDefault="00892646" w:rsidP="00F81935">
            <w:pPr>
              <w:pStyle w:val="Odlomakpopisa"/>
              <w:numPr>
                <w:ilvl w:val="0"/>
                <w:numId w:val="20"/>
              </w:numPr>
              <w:jc w:val="both"/>
              <w:rPr>
                <w:sz w:val="20"/>
              </w:rPr>
            </w:pPr>
            <w:r w:rsidRPr="00892646">
              <w:rPr>
                <w:sz w:val="20"/>
              </w:rPr>
              <w:t>uspostaviti jasne ugovorne odnose s korisnicima koji ugovaraju me</w:t>
            </w:r>
            <w:r w:rsidRPr="00892646">
              <w:rPr>
                <w:rFonts w:ascii="Arial" w:hAnsi="Arial" w:cs="Arial"/>
                <w:sz w:val="20"/>
              </w:rPr>
              <w:t>đ</w:t>
            </w:r>
            <w:r w:rsidRPr="00892646">
              <w:rPr>
                <w:sz w:val="20"/>
              </w:rPr>
              <w:t>usobne obveze za održavanje imovine i raspodjelu troškova i prihoda</w:t>
            </w:r>
          </w:p>
          <w:p w14:paraId="1B29137E" w14:textId="77777777" w:rsidR="00892646" w:rsidRPr="00892646" w:rsidRDefault="00892646" w:rsidP="00F81935">
            <w:pPr>
              <w:pStyle w:val="Odlomakpopisa"/>
              <w:numPr>
                <w:ilvl w:val="0"/>
                <w:numId w:val="20"/>
              </w:numPr>
              <w:jc w:val="both"/>
              <w:rPr>
                <w:sz w:val="20"/>
              </w:rPr>
            </w:pPr>
            <w:r w:rsidRPr="00892646">
              <w:rPr>
                <w:sz w:val="20"/>
              </w:rPr>
              <w:t>pratiti namjenu i korištenje kako bi se osiguralo da neiskorišten prostor bude dodijeljen ozbiljnijim korisnicima</w:t>
            </w:r>
          </w:p>
          <w:p w14:paraId="11DD83AC" w14:textId="77777777" w:rsidR="00BF4FA5" w:rsidRPr="00892646" w:rsidRDefault="00892646" w:rsidP="00F81935">
            <w:pPr>
              <w:pStyle w:val="Odlomakpopisa"/>
              <w:numPr>
                <w:ilvl w:val="0"/>
                <w:numId w:val="20"/>
              </w:numPr>
              <w:jc w:val="both"/>
              <w:rPr>
                <w:sz w:val="20"/>
              </w:rPr>
            </w:pPr>
            <w:r w:rsidRPr="00892646">
              <w:rPr>
                <w:sz w:val="20"/>
              </w:rPr>
              <w:t>urediti da više skupina korisnika dijeli objekt</w:t>
            </w:r>
          </w:p>
        </w:tc>
      </w:tr>
      <w:tr w:rsidR="00BF4FA5" w14:paraId="67D5ACEC" w14:textId="77777777" w:rsidTr="00120AAD">
        <w:tc>
          <w:tcPr>
            <w:tcW w:w="9286" w:type="dxa"/>
            <w:shd w:val="clear" w:color="auto" w:fill="BFC2CF" w:themeFill="text2" w:themeFillTint="66"/>
            <w:vAlign w:val="center"/>
          </w:tcPr>
          <w:p w14:paraId="7A714E4C" w14:textId="77777777" w:rsidR="00BF4FA5" w:rsidRPr="00744155" w:rsidRDefault="00744155" w:rsidP="007A1EB4">
            <w:pPr>
              <w:jc w:val="center"/>
              <w:rPr>
                <w:b/>
              </w:rPr>
            </w:pPr>
            <w:r w:rsidRPr="00744155">
              <w:rPr>
                <w:b/>
              </w:rPr>
              <w:t>Višak imovine</w:t>
            </w:r>
          </w:p>
        </w:tc>
      </w:tr>
      <w:tr w:rsidR="00BF4FA5" w14:paraId="563055E6" w14:textId="77777777" w:rsidTr="00120AAD">
        <w:trPr>
          <w:trHeight w:val="1544"/>
        </w:trPr>
        <w:tc>
          <w:tcPr>
            <w:tcW w:w="9286" w:type="dxa"/>
            <w:tcBorders>
              <w:bottom w:val="single" w:sz="4" w:space="0" w:color="646B86" w:themeColor="text2"/>
            </w:tcBorders>
            <w:vAlign w:val="center"/>
          </w:tcPr>
          <w:p w14:paraId="0B57C88F" w14:textId="77777777" w:rsidR="00744155" w:rsidRPr="00744155" w:rsidRDefault="00744155" w:rsidP="00F81935">
            <w:pPr>
              <w:pStyle w:val="Odlomakpopisa"/>
              <w:numPr>
                <w:ilvl w:val="0"/>
                <w:numId w:val="21"/>
              </w:numPr>
              <w:jc w:val="both"/>
              <w:rPr>
                <w:sz w:val="20"/>
              </w:rPr>
            </w:pPr>
            <w:r w:rsidRPr="00744155">
              <w:rPr>
                <w:sz w:val="20"/>
              </w:rPr>
              <w:t>dati nekretnine u zakup uz najvišu i najbolju namjenu radi stvaranja tekućih prihoda</w:t>
            </w:r>
          </w:p>
          <w:p w14:paraId="41B5BBDD" w14:textId="77777777" w:rsidR="00744155" w:rsidRPr="00744155" w:rsidRDefault="00744155" w:rsidP="00F81935">
            <w:pPr>
              <w:pStyle w:val="Odlomakpopisa"/>
              <w:numPr>
                <w:ilvl w:val="0"/>
                <w:numId w:val="21"/>
              </w:numPr>
              <w:jc w:val="both"/>
              <w:rPr>
                <w:sz w:val="20"/>
              </w:rPr>
            </w:pPr>
            <w:r w:rsidRPr="00744155">
              <w:rPr>
                <w:sz w:val="20"/>
              </w:rPr>
              <w:t xml:space="preserve">povremeno </w:t>
            </w:r>
            <w:r w:rsidR="005543B3" w:rsidRPr="00744155">
              <w:rPr>
                <w:sz w:val="20"/>
              </w:rPr>
              <w:t>ocijeniti</w:t>
            </w:r>
            <w:r w:rsidRPr="00744155">
              <w:rPr>
                <w:sz w:val="20"/>
              </w:rPr>
              <w:t xml:space="preserve"> rezultate ostvarenja prihoda kod tih nekretnina pomoću alternativnih investicijskih kriterija</w:t>
            </w:r>
          </w:p>
          <w:p w14:paraId="73F4E3AD" w14:textId="77777777" w:rsidR="00744155" w:rsidRPr="00744155" w:rsidRDefault="00744155" w:rsidP="00F81935">
            <w:pPr>
              <w:pStyle w:val="Odlomakpopisa"/>
              <w:numPr>
                <w:ilvl w:val="0"/>
                <w:numId w:val="21"/>
              </w:numPr>
              <w:jc w:val="both"/>
              <w:rPr>
                <w:sz w:val="20"/>
              </w:rPr>
            </w:pPr>
            <w:r w:rsidRPr="00744155">
              <w:rPr>
                <w:sz w:val="20"/>
              </w:rPr>
              <w:t>provoditi selektivna kapitalna ulaganja radi povećanja prihoda</w:t>
            </w:r>
          </w:p>
          <w:p w14:paraId="14CF4E40" w14:textId="77777777" w:rsidR="00744155" w:rsidRPr="00744155" w:rsidRDefault="00744155" w:rsidP="00F81935">
            <w:pPr>
              <w:pStyle w:val="Odlomakpopisa"/>
              <w:numPr>
                <w:ilvl w:val="0"/>
                <w:numId w:val="21"/>
              </w:numPr>
              <w:jc w:val="both"/>
              <w:rPr>
                <w:sz w:val="20"/>
              </w:rPr>
            </w:pPr>
            <w:r w:rsidRPr="00744155">
              <w:rPr>
                <w:sz w:val="20"/>
              </w:rPr>
              <w:t>prodati nekretnine koje ne daju dovoljno dobre rezultate, kako bi se ostvarili jednokratni prihodi</w:t>
            </w:r>
          </w:p>
          <w:p w14:paraId="6FF99E07" w14:textId="77777777" w:rsidR="00BF4FA5" w:rsidRPr="00744155" w:rsidRDefault="00744155" w:rsidP="00F81935">
            <w:pPr>
              <w:pStyle w:val="Odlomakpopisa"/>
              <w:numPr>
                <w:ilvl w:val="0"/>
                <w:numId w:val="21"/>
              </w:numPr>
              <w:jc w:val="both"/>
              <w:rPr>
                <w:sz w:val="20"/>
              </w:rPr>
            </w:pPr>
            <w:r w:rsidRPr="00744155">
              <w:rPr>
                <w:sz w:val="20"/>
              </w:rPr>
              <w:t>smanjiti troškove održavanja i obveze na imovini ako se ona ne može dati u zakup niti prodati</w:t>
            </w:r>
          </w:p>
        </w:tc>
      </w:tr>
    </w:tbl>
    <w:p w14:paraId="175C2D00" w14:textId="77777777" w:rsidR="00486D61" w:rsidRDefault="00486D61" w:rsidP="00486D61">
      <w:pPr>
        <w:rPr>
          <w:sz w:val="24"/>
        </w:rPr>
      </w:pPr>
      <w:bookmarkStart w:id="84" w:name="_Toc23164638"/>
    </w:p>
    <w:p w14:paraId="463727AD" w14:textId="77777777" w:rsidR="0017488B" w:rsidRDefault="0017488B" w:rsidP="00486D61">
      <w:pPr>
        <w:rPr>
          <w:sz w:val="24"/>
        </w:rPr>
      </w:pPr>
    </w:p>
    <w:p w14:paraId="4753B998" w14:textId="77777777" w:rsidR="001649A2" w:rsidRDefault="001649A2" w:rsidP="00486D61">
      <w:pPr>
        <w:rPr>
          <w:sz w:val="24"/>
        </w:rPr>
      </w:pPr>
    </w:p>
    <w:p w14:paraId="7203CF50" w14:textId="77777777" w:rsidR="001649A2" w:rsidRDefault="001649A2" w:rsidP="00486D61">
      <w:pPr>
        <w:rPr>
          <w:sz w:val="24"/>
        </w:rPr>
      </w:pPr>
    </w:p>
    <w:p w14:paraId="17351AC3" w14:textId="77777777" w:rsidR="001649A2" w:rsidRDefault="001649A2" w:rsidP="00486D61">
      <w:pPr>
        <w:rPr>
          <w:sz w:val="24"/>
        </w:rPr>
      </w:pPr>
    </w:p>
    <w:p w14:paraId="6B50777D" w14:textId="77777777" w:rsidR="001649A2" w:rsidRDefault="001649A2" w:rsidP="00486D61">
      <w:pPr>
        <w:rPr>
          <w:sz w:val="24"/>
        </w:rPr>
      </w:pPr>
    </w:p>
    <w:p w14:paraId="0904EFA6" w14:textId="77777777" w:rsidR="001649A2" w:rsidRDefault="001649A2" w:rsidP="00486D61">
      <w:pPr>
        <w:rPr>
          <w:sz w:val="24"/>
        </w:rPr>
      </w:pPr>
    </w:p>
    <w:p w14:paraId="1D6A62BD" w14:textId="77777777" w:rsidR="001649A2" w:rsidRDefault="001649A2" w:rsidP="00486D61">
      <w:pPr>
        <w:rPr>
          <w:sz w:val="24"/>
        </w:rPr>
      </w:pPr>
    </w:p>
    <w:p w14:paraId="155A9F51" w14:textId="77777777" w:rsidR="001649A2" w:rsidRDefault="001649A2" w:rsidP="00486D61">
      <w:pPr>
        <w:rPr>
          <w:sz w:val="24"/>
        </w:rPr>
      </w:pPr>
    </w:p>
    <w:p w14:paraId="509E91CF" w14:textId="77777777" w:rsidR="001649A2" w:rsidRDefault="001649A2" w:rsidP="00486D61">
      <w:pPr>
        <w:rPr>
          <w:sz w:val="24"/>
        </w:rPr>
      </w:pPr>
    </w:p>
    <w:p w14:paraId="35CD6C02" w14:textId="5F6858D1" w:rsidR="00A97567" w:rsidRPr="00A97567" w:rsidRDefault="00A97567" w:rsidP="00A97567">
      <w:pPr>
        <w:pStyle w:val="Opisslike"/>
        <w:keepNext/>
        <w:spacing w:after="0"/>
        <w:jc w:val="center"/>
        <w:rPr>
          <w:b w:val="0"/>
          <w:i/>
          <w:color w:val="000000" w:themeColor="text1"/>
          <w:sz w:val="22"/>
          <w:szCs w:val="22"/>
        </w:rPr>
      </w:pPr>
      <w:bookmarkStart w:id="85" w:name="_Toc54611401"/>
      <w:r w:rsidRPr="00A97567">
        <w:rPr>
          <w:b w:val="0"/>
          <w:i/>
          <w:color w:val="000000" w:themeColor="text1"/>
          <w:sz w:val="22"/>
          <w:szCs w:val="22"/>
        </w:rPr>
        <w:lastRenderedPageBreak/>
        <w:t xml:space="preserve">Tablica </w:t>
      </w:r>
      <w:r w:rsidRPr="00A97567">
        <w:rPr>
          <w:b w:val="0"/>
          <w:i/>
          <w:color w:val="000000" w:themeColor="text1"/>
          <w:sz w:val="22"/>
          <w:szCs w:val="22"/>
        </w:rPr>
        <w:fldChar w:fldCharType="begin"/>
      </w:r>
      <w:r w:rsidRPr="00A97567">
        <w:rPr>
          <w:b w:val="0"/>
          <w:i/>
          <w:color w:val="000000" w:themeColor="text1"/>
          <w:sz w:val="22"/>
          <w:szCs w:val="22"/>
        </w:rPr>
        <w:instrText xml:space="preserve"> SEQ Tablica \* ARABIC </w:instrText>
      </w:r>
      <w:r w:rsidRPr="00A97567">
        <w:rPr>
          <w:b w:val="0"/>
          <w:i/>
          <w:color w:val="000000" w:themeColor="text1"/>
          <w:sz w:val="22"/>
          <w:szCs w:val="22"/>
        </w:rPr>
        <w:fldChar w:fldCharType="separate"/>
      </w:r>
      <w:r w:rsidR="002E563C">
        <w:rPr>
          <w:b w:val="0"/>
          <w:i/>
          <w:noProof/>
          <w:color w:val="000000" w:themeColor="text1"/>
          <w:sz w:val="22"/>
          <w:szCs w:val="22"/>
        </w:rPr>
        <w:t>9</w:t>
      </w:r>
      <w:r w:rsidRPr="00A97567">
        <w:rPr>
          <w:b w:val="0"/>
          <w:i/>
          <w:color w:val="000000" w:themeColor="text1"/>
          <w:sz w:val="22"/>
          <w:szCs w:val="22"/>
        </w:rPr>
        <w:fldChar w:fldCharType="end"/>
      </w:r>
      <w:r w:rsidRPr="00A97567">
        <w:rPr>
          <w:b w:val="0"/>
          <w:i/>
          <w:color w:val="000000" w:themeColor="text1"/>
          <w:sz w:val="22"/>
          <w:szCs w:val="22"/>
        </w:rPr>
        <w:t xml:space="preserve"> Klasifikacija imovine Općine Križ</w:t>
      </w:r>
      <w:bookmarkEnd w:id="85"/>
    </w:p>
    <w:tbl>
      <w:tblPr>
        <w:tblStyle w:val="Reetkatablice"/>
        <w:tblW w:w="5318" w:type="pct"/>
        <w:jc w:val="center"/>
        <w:tblLook w:val="04A0" w:firstRow="1" w:lastRow="0" w:firstColumn="1" w:lastColumn="0" w:noHBand="0" w:noVBand="1"/>
      </w:tblPr>
      <w:tblGrid>
        <w:gridCol w:w="651"/>
        <w:gridCol w:w="2163"/>
        <w:gridCol w:w="3512"/>
        <w:gridCol w:w="1274"/>
        <w:gridCol w:w="361"/>
        <w:gridCol w:w="361"/>
        <w:gridCol w:w="361"/>
        <w:gridCol w:w="385"/>
        <w:gridCol w:w="407"/>
        <w:gridCol w:w="402"/>
      </w:tblGrid>
      <w:tr w:rsidR="009125A1" w:rsidRPr="001649A2" w14:paraId="727877F6" w14:textId="77777777" w:rsidTr="001649A2">
        <w:trPr>
          <w:trHeight w:val="306"/>
          <w:jc w:val="center"/>
        </w:trPr>
        <w:tc>
          <w:tcPr>
            <w:tcW w:w="330" w:type="pct"/>
            <w:vMerge w:val="restart"/>
            <w:shd w:val="clear" w:color="auto" w:fill="646B86" w:themeFill="text2"/>
            <w:vAlign w:val="center"/>
          </w:tcPr>
          <w:p w14:paraId="221BB8B7" w14:textId="77777777" w:rsidR="009125A1" w:rsidRPr="001649A2" w:rsidRDefault="009125A1" w:rsidP="009125A1">
            <w:pPr>
              <w:spacing w:line="276" w:lineRule="auto"/>
              <w:jc w:val="center"/>
              <w:rPr>
                <w:b/>
                <w:color w:val="FFFFFF" w:themeColor="background1"/>
                <w:sz w:val="20"/>
                <w:szCs w:val="20"/>
              </w:rPr>
            </w:pPr>
            <w:r w:rsidRPr="001649A2">
              <w:rPr>
                <w:b/>
                <w:color w:val="FFFFFF" w:themeColor="background1"/>
                <w:sz w:val="20"/>
                <w:szCs w:val="20"/>
              </w:rPr>
              <w:t>Red. br.</w:t>
            </w:r>
          </w:p>
        </w:tc>
        <w:tc>
          <w:tcPr>
            <w:tcW w:w="3518" w:type="pct"/>
            <w:gridSpan w:val="3"/>
            <w:vMerge w:val="restart"/>
            <w:tcBorders>
              <w:right w:val="single" w:sz="18" w:space="0" w:color="000000" w:themeColor="text1"/>
            </w:tcBorders>
            <w:shd w:val="clear" w:color="auto" w:fill="646B86" w:themeFill="text2"/>
            <w:vAlign w:val="center"/>
          </w:tcPr>
          <w:p w14:paraId="1C8A03CC" w14:textId="77777777" w:rsidR="009125A1" w:rsidRPr="001649A2" w:rsidRDefault="009125A1" w:rsidP="009125A1">
            <w:pPr>
              <w:spacing w:line="276" w:lineRule="auto"/>
              <w:jc w:val="center"/>
              <w:rPr>
                <w:b/>
                <w:color w:val="FFFFFF" w:themeColor="background1"/>
                <w:sz w:val="20"/>
                <w:szCs w:val="20"/>
              </w:rPr>
            </w:pPr>
            <w:r w:rsidRPr="001649A2">
              <w:rPr>
                <w:b/>
                <w:color w:val="FFFFFF" w:themeColor="background1"/>
                <w:sz w:val="20"/>
                <w:szCs w:val="20"/>
              </w:rPr>
              <w:t>Osnovni podaci o jedinici imovine</w:t>
            </w:r>
          </w:p>
        </w:tc>
        <w:tc>
          <w:tcPr>
            <w:tcW w:w="1153"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646B86" w:themeFill="text2"/>
            <w:vAlign w:val="center"/>
          </w:tcPr>
          <w:p w14:paraId="75C06F3D" w14:textId="77777777" w:rsidR="009125A1" w:rsidRPr="001649A2" w:rsidRDefault="009125A1" w:rsidP="009125A1">
            <w:pPr>
              <w:spacing w:line="276" w:lineRule="auto"/>
              <w:jc w:val="center"/>
              <w:rPr>
                <w:b/>
                <w:color w:val="FFFFFF" w:themeColor="background1"/>
                <w:sz w:val="20"/>
                <w:szCs w:val="20"/>
              </w:rPr>
            </w:pPr>
            <w:r w:rsidRPr="001649A2">
              <w:rPr>
                <w:b/>
                <w:color w:val="FFFFFF" w:themeColor="background1"/>
                <w:sz w:val="20"/>
                <w:szCs w:val="20"/>
              </w:rPr>
              <w:t>Klasifikacija imovine</w:t>
            </w:r>
          </w:p>
        </w:tc>
      </w:tr>
      <w:tr w:rsidR="009125A1" w:rsidRPr="001649A2" w14:paraId="59E00100" w14:textId="77777777" w:rsidTr="001649A2">
        <w:trPr>
          <w:trHeight w:val="341"/>
          <w:jc w:val="center"/>
        </w:trPr>
        <w:tc>
          <w:tcPr>
            <w:tcW w:w="330" w:type="pct"/>
            <w:vMerge/>
            <w:shd w:val="clear" w:color="auto" w:fill="646B86" w:themeFill="text2"/>
            <w:vAlign w:val="center"/>
          </w:tcPr>
          <w:p w14:paraId="129EFB80" w14:textId="77777777" w:rsidR="009125A1" w:rsidRPr="001649A2" w:rsidRDefault="009125A1" w:rsidP="009125A1">
            <w:pPr>
              <w:spacing w:line="276" w:lineRule="auto"/>
              <w:jc w:val="center"/>
              <w:rPr>
                <w:b/>
                <w:color w:val="FFFFFF" w:themeColor="background1"/>
                <w:sz w:val="20"/>
                <w:szCs w:val="20"/>
              </w:rPr>
            </w:pPr>
          </w:p>
        </w:tc>
        <w:tc>
          <w:tcPr>
            <w:tcW w:w="3518" w:type="pct"/>
            <w:gridSpan w:val="3"/>
            <w:vMerge/>
            <w:tcBorders>
              <w:right w:val="single" w:sz="18" w:space="0" w:color="000000" w:themeColor="text1"/>
            </w:tcBorders>
            <w:shd w:val="clear" w:color="auto" w:fill="646B86" w:themeFill="text2"/>
            <w:vAlign w:val="center"/>
          </w:tcPr>
          <w:p w14:paraId="78231CF6" w14:textId="77777777" w:rsidR="009125A1" w:rsidRPr="001649A2" w:rsidRDefault="009125A1" w:rsidP="009125A1">
            <w:pPr>
              <w:spacing w:line="276" w:lineRule="auto"/>
              <w:jc w:val="center"/>
              <w:rPr>
                <w:b/>
                <w:color w:val="FFFFFF" w:themeColor="background1"/>
                <w:sz w:val="20"/>
                <w:szCs w:val="20"/>
              </w:rPr>
            </w:pPr>
          </w:p>
        </w:tc>
        <w:tc>
          <w:tcPr>
            <w:tcW w:w="548"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646B86" w:themeFill="text2"/>
            <w:vAlign w:val="center"/>
          </w:tcPr>
          <w:p w14:paraId="761B03CC" w14:textId="77777777" w:rsidR="009125A1" w:rsidRPr="001649A2" w:rsidRDefault="009125A1" w:rsidP="009125A1">
            <w:pPr>
              <w:spacing w:line="276" w:lineRule="auto"/>
              <w:jc w:val="center"/>
              <w:rPr>
                <w:b/>
                <w:color w:val="FFFFFF" w:themeColor="background1"/>
                <w:sz w:val="20"/>
                <w:szCs w:val="20"/>
              </w:rPr>
            </w:pPr>
            <w:r w:rsidRPr="001649A2">
              <w:rPr>
                <w:b/>
                <w:color w:val="FFFFFF" w:themeColor="background1"/>
                <w:sz w:val="20"/>
                <w:szCs w:val="20"/>
              </w:rPr>
              <w:t>Funkcija</w:t>
            </w:r>
          </w:p>
        </w:tc>
        <w:tc>
          <w:tcPr>
            <w:tcW w:w="604"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646B86" w:themeFill="text2"/>
            <w:vAlign w:val="center"/>
          </w:tcPr>
          <w:p w14:paraId="056DA1AC" w14:textId="77777777" w:rsidR="009125A1" w:rsidRPr="001649A2" w:rsidRDefault="009125A1" w:rsidP="009125A1">
            <w:pPr>
              <w:spacing w:line="276" w:lineRule="auto"/>
              <w:jc w:val="center"/>
              <w:rPr>
                <w:b/>
                <w:color w:val="FFFFFF" w:themeColor="background1"/>
                <w:sz w:val="20"/>
                <w:szCs w:val="20"/>
              </w:rPr>
            </w:pPr>
            <w:r w:rsidRPr="001649A2">
              <w:rPr>
                <w:b/>
                <w:color w:val="FFFFFF" w:themeColor="background1"/>
                <w:sz w:val="20"/>
                <w:szCs w:val="20"/>
              </w:rPr>
              <w:t>Optimalna funkcija</w:t>
            </w:r>
          </w:p>
        </w:tc>
      </w:tr>
      <w:tr w:rsidR="001649A2" w:rsidRPr="001649A2" w14:paraId="4D68AF03" w14:textId="77777777" w:rsidTr="001649A2">
        <w:trPr>
          <w:trHeight w:val="151"/>
          <w:jc w:val="center"/>
        </w:trPr>
        <w:tc>
          <w:tcPr>
            <w:tcW w:w="330" w:type="pct"/>
            <w:vMerge/>
            <w:shd w:val="clear" w:color="auto" w:fill="ECC0B6" w:themeFill="accent1" w:themeFillTint="66"/>
            <w:vAlign w:val="center"/>
          </w:tcPr>
          <w:p w14:paraId="01933BB7" w14:textId="77777777" w:rsidR="001649A2" w:rsidRPr="001649A2" w:rsidRDefault="001649A2" w:rsidP="009125A1">
            <w:pPr>
              <w:spacing w:line="276" w:lineRule="auto"/>
              <w:jc w:val="center"/>
              <w:rPr>
                <w:sz w:val="20"/>
                <w:szCs w:val="20"/>
              </w:rPr>
            </w:pPr>
          </w:p>
        </w:tc>
        <w:tc>
          <w:tcPr>
            <w:tcW w:w="1095" w:type="pct"/>
            <w:shd w:val="clear" w:color="auto" w:fill="BFC2CF" w:themeFill="text2" w:themeFillTint="66"/>
            <w:vAlign w:val="center"/>
          </w:tcPr>
          <w:p w14:paraId="08667F60" w14:textId="77777777" w:rsidR="001649A2" w:rsidRPr="001649A2" w:rsidRDefault="001649A2" w:rsidP="009125A1">
            <w:pPr>
              <w:spacing w:line="276" w:lineRule="auto"/>
              <w:jc w:val="center"/>
              <w:rPr>
                <w:sz w:val="20"/>
                <w:szCs w:val="20"/>
              </w:rPr>
            </w:pPr>
            <w:r w:rsidRPr="001649A2">
              <w:rPr>
                <w:sz w:val="20"/>
                <w:szCs w:val="20"/>
              </w:rPr>
              <w:t xml:space="preserve">Portfelj </w:t>
            </w:r>
          </w:p>
        </w:tc>
        <w:tc>
          <w:tcPr>
            <w:tcW w:w="1778" w:type="pct"/>
            <w:shd w:val="clear" w:color="auto" w:fill="BFC2CF" w:themeFill="text2" w:themeFillTint="66"/>
            <w:vAlign w:val="center"/>
          </w:tcPr>
          <w:p w14:paraId="5F313993" w14:textId="77777777" w:rsidR="001649A2" w:rsidRPr="001649A2" w:rsidRDefault="001649A2" w:rsidP="009125A1">
            <w:pPr>
              <w:spacing w:line="276" w:lineRule="auto"/>
              <w:jc w:val="center"/>
              <w:rPr>
                <w:sz w:val="20"/>
                <w:szCs w:val="20"/>
              </w:rPr>
            </w:pPr>
            <w:proofErr w:type="spellStart"/>
            <w:r w:rsidRPr="001649A2">
              <w:rPr>
                <w:sz w:val="20"/>
                <w:szCs w:val="20"/>
              </w:rPr>
              <w:t>Potportfelj</w:t>
            </w:r>
            <w:proofErr w:type="spellEnd"/>
            <w:r w:rsidRPr="001649A2">
              <w:rPr>
                <w:sz w:val="20"/>
                <w:szCs w:val="20"/>
              </w:rPr>
              <w:t xml:space="preserve"> </w:t>
            </w:r>
          </w:p>
        </w:tc>
        <w:tc>
          <w:tcPr>
            <w:tcW w:w="645" w:type="pct"/>
            <w:tcBorders>
              <w:right w:val="single" w:sz="18" w:space="0" w:color="000000" w:themeColor="text1"/>
            </w:tcBorders>
            <w:shd w:val="clear" w:color="auto" w:fill="BFC2CF" w:themeFill="text2" w:themeFillTint="66"/>
            <w:vAlign w:val="center"/>
          </w:tcPr>
          <w:p w14:paraId="4D3E891E" w14:textId="432311D0" w:rsidR="001649A2" w:rsidRPr="001649A2" w:rsidRDefault="001649A2" w:rsidP="009125A1">
            <w:pPr>
              <w:spacing w:line="276" w:lineRule="auto"/>
              <w:jc w:val="center"/>
              <w:rPr>
                <w:sz w:val="20"/>
                <w:szCs w:val="20"/>
              </w:rPr>
            </w:pPr>
            <w:r w:rsidRPr="001649A2">
              <w:rPr>
                <w:sz w:val="20"/>
                <w:szCs w:val="20"/>
              </w:rPr>
              <w:t>Jedinica imovine (JI)</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31F2959" w14:textId="77777777" w:rsidR="001649A2" w:rsidRPr="001649A2" w:rsidRDefault="001649A2" w:rsidP="009125A1">
            <w:pPr>
              <w:spacing w:line="276" w:lineRule="auto"/>
              <w:jc w:val="center"/>
              <w:rPr>
                <w:b/>
                <w:sz w:val="20"/>
                <w:szCs w:val="20"/>
              </w:rPr>
            </w:pPr>
            <w:r w:rsidRPr="001649A2">
              <w:rPr>
                <w:b/>
                <w:sz w:val="20"/>
                <w:szCs w:val="20"/>
              </w:rPr>
              <w:t>A</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D82394A" w14:textId="77777777" w:rsidR="001649A2" w:rsidRPr="001649A2" w:rsidRDefault="001649A2" w:rsidP="009125A1">
            <w:pPr>
              <w:spacing w:line="276" w:lineRule="auto"/>
              <w:jc w:val="center"/>
              <w:rPr>
                <w:b/>
                <w:sz w:val="20"/>
                <w:szCs w:val="20"/>
              </w:rPr>
            </w:pPr>
            <w:r w:rsidRPr="001649A2">
              <w:rPr>
                <w:b/>
                <w:sz w:val="20"/>
                <w:szCs w:val="20"/>
              </w:rPr>
              <w:t>B</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7DC8C65" w14:textId="77777777" w:rsidR="001649A2" w:rsidRPr="001649A2" w:rsidRDefault="001649A2" w:rsidP="009125A1">
            <w:pPr>
              <w:spacing w:line="276" w:lineRule="auto"/>
              <w:jc w:val="center"/>
              <w:rPr>
                <w:b/>
                <w:sz w:val="20"/>
                <w:szCs w:val="20"/>
              </w:rPr>
            </w:pPr>
            <w:r w:rsidRPr="001649A2">
              <w:rPr>
                <w:b/>
                <w:sz w:val="20"/>
                <w:szCs w:val="20"/>
              </w:rPr>
              <w:t>C</w:t>
            </w: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302E797" w14:textId="77777777" w:rsidR="001649A2" w:rsidRPr="001649A2" w:rsidRDefault="001649A2" w:rsidP="009125A1">
            <w:pPr>
              <w:spacing w:line="276" w:lineRule="auto"/>
              <w:jc w:val="center"/>
              <w:rPr>
                <w:b/>
                <w:sz w:val="20"/>
                <w:szCs w:val="20"/>
              </w:rPr>
            </w:pPr>
            <w:r w:rsidRPr="001649A2">
              <w:rPr>
                <w:b/>
                <w:sz w:val="20"/>
                <w:szCs w:val="20"/>
              </w:rPr>
              <w:t>A</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17B7115" w14:textId="77777777" w:rsidR="001649A2" w:rsidRPr="001649A2" w:rsidRDefault="001649A2" w:rsidP="009125A1">
            <w:pPr>
              <w:spacing w:line="276" w:lineRule="auto"/>
              <w:jc w:val="center"/>
              <w:rPr>
                <w:b/>
                <w:sz w:val="20"/>
                <w:szCs w:val="20"/>
              </w:rPr>
            </w:pPr>
            <w:r w:rsidRPr="001649A2">
              <w:rPr>
                <w:b/>
                <w:sz w:val="20"/>
                <w:szCs w:val="20"/>
              </w:rPr>
              <w:t>B</w:t>
            </w: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57AE1BAD" w14:textId="77777777" w:rsidR="001649A2" w:rsidRPr="001649A2" w:rsidRDefault="001649A2" w:rsidP="009125A1">
            <w:pPr>
              <w:spacing w:line="276" w:lineRule="auto"/>
              <w:jc w:val="center"/>
              <w:rPr>
                <w:b/>
                <w:sz w:val="20"/>
                <w:szCs w:val="20"/>
              </w:rPr>
            </w:pPr>
            <w:r w:rsidRPr="001649A2">
              <w:rPr>
                <w:b/>
                <w:sz w:val="20"/>
                <w:szCs w:val="20"/>
              </w:rPr>
              <w:t>C</w:t>
            </w:r>
          </w:p>
        </w:tc>
      </w:tr>
      <w:tr w:rsidR="00B3058C" w:rsidRPr="001649A2" w14:paraId="52046A2A" w14:textId="77777777" w:rsidTr="001649A2">
        <w:trPr>
          <w:trHeight w:val="126"/>
          <w:jc w:val="center"/>
        </w:trPr>
        <w:tc>
          <w:tcPr>
            <w:tcW w:w="330" w:type="pct"/>
            <w:vMerge w:val="restart"/>
            <w:vAlign w:val="center"/>
          </w:tcPr>
          <w:p w14:paraId="12F2401A" w14:textId="77777777" w:rsidR="00B3058C" w:rsidRPr="00B3058C" w:rsidRDefault="00B3058C" w:rsidP="0025304B">
            <w:pPr>
              <w:numPr>
                <w:ilvl w:val="0"/>
                <w:numId w:val="50"/>
              </w:numPr>
              <w:spacing w:line="276" w:lineRule="auto"/>
              <w:contextualSpacing/>
              <w:jc w:val="center"/>
              <w:rPr>
                <w:color w:val="000000" w:themeColor="text1"/>
                <w:sz w:val="20"/>
                <w:szCs w:val="20"/>
              </w:rPr>
            </w:pPr>
          </w:p>
        </w:tc>
        <w:tc>
          <w:tcPr>
            <w:tcW w:w="1095" w:type="pct"/>
            <w:vMerge w:val="restart"/>
            <w:vAlign w:val="center"/>
          </w:tcPr>
          <w:p w14:paraId="7291F2E6" w14:textId="77777777" w:rsidR="00B3058C" w:rsidRPr="00B3058C" w:rsidRDefault="00B3058C" w:rsidP="009125A1">
            <w:pPr>
              <w:spacing w:line="276" w:lineRule="auto"/>
              <w:rPr>
                <w:color w:val="000000" w:themeColor="text1"/>
                <w:sz w:val="20"/>
                <w:szCs w:val="20"/>
              </w:rPr>
            </w:pPr>
            <w:r w:rsidRPr="00B3058C">
              <w:rPr>
                <w:color w:val="000000" w:themeColor="text1"/>
                <w:sz w:val="20"/>
                <w:szCs w:val="20"/>
              </w:rPr>
              <w:t>Komunalna infrastruktura</w:t>
            </w:r>
          </w:p>
        </w:tc>
        <w:tc>
          <w:tcPr>
            <w:tcW w:w="1778" w:type="pct"/>
            <w:vAlign w:val="center"/>
          </w:tcPr>
          <w:p w14:paraId="64206290" w14:textId="00769DD5" w:rsidR="00B3058C" w:rsidRPr="00B3058C" w:rsidRDefault="00B3058C" w:rsidP="009125A1">
            <w:pPr>
              <w:spacing w:line="276" w:lineRule="auto"/>
              <w:rPr>
                <w:color w:val="000000" w:themeColor="text1"/>
                <w:sz w:val="20"/>
                <w:szCs w:val="20"/>
              </w:rPr>
            </w:pPr>
            <w:r w:rsidRPr="00B3058C">
              <w:rPr>
                <w:color w:val="000000" w:themeColor="text1"/>
                <w:sz w:val="20"/>
                <w:szCs w:val="20"/>
              </w:rPr>
              <w:t>Nerazvrstane ceste</w:t>
            </w:r>
          </w:p>
        </w:tc>
        <w:tc>
          <w:tcPr>
            <w:tcW w:w="645" w:type="pct"/>
            <w:tcBorders>
              <w:right w:val="single" w:sz="18" w:space="0" w:color="000000" w:themeColor="text1"/>
            </w:tcBorders>
            <w:vAlign w:val="center"/>
          </w:tcPr>
          <w:p w14:paraId="369E529E" w14:textId="707AE52D" w:rsidR="00B3058C" w:rsidRPr="00B3058C" w:rsidRDefault="00B3058C" w:rsidP="001649A2">
            <w:pPr>
              <w:spacing w:line="276" w:lineRule="auto"/>
              <w:jc w:val="center"/>
              <w:rPr>
                <w:color w:val="000000" w:themeColor="text1"/>
                <w:sz w:val="20"/>
                <w:szCs w:val="20"/>
              </w:rPr>
            </w:pPr>
            <w:r w:rsidRPr="00B3058C">
              <w:rPr>
                <w:color w:val="000000" w:themeColor="text1"/>
                <w:sz w:val="20"/>
                <w:szCs w:val="20"/>
              </w:rPr>
              <w:t>170</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2D44326" w14:textId="77777777"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420FB25" w14:textId="77777777" w:rsidR="00B3058C" w:rsidRPr="00F23EA6" w:rsidRDefault="00B3058C"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04F9B54" w14:textId="77777777" w:rsidR="00B3058C" w:rsidRPr="00F23EA6" w:rsidRDefault="00B3058C"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90693AC" w14:textId="77777777"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C5C0320" w14:textId="77777777" w:rsidR="00B3058C" w:rsidRPr="00F23EA6" w:rsidRDefault="00B3058C"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0F0D412" w14:textId="77777777" w:rsidR="00B3058C" w:rsidRPr="00F23EA6" w:rsidRDefault="00B3058C" w:rsidP="009125A1">
            <w:pPr>
              <w:spacing w:line="276" w:lineRule="auto"/>
              <w:jc w:val="center"/>
              <w:rPr>
                <w:color w:val="000000" w:themeColor="text1"/>
                <w:sz w:val="20"/>
                <w:szCs w:val="20"/>
              </w:rPr>
            </w:pPr>
          </w:p>
        </w:tc>
      </w:tr>
      <w:tr w:rsidR="00B3058C" w:rsidRPr="001649A2" w14:paraId="0A056E82" w14:textId="77777777" w:rsidTr="001649A2">
        <w:trPr>
          <w:trHeight w:val="126"/>
          <w:jc w:val="center"/>
        </w:trPr>
        <w:tc>
          <w:tcPr>
            <w:tcW w:w="330" w:type="pct"/>
            <w:vMerge/>
            <w:vAlign w:val="center"/>
          </w:tcPr>
          <w:p w14:paraId="5844EE64" w14:textId="77777777" w:rsidR="00B3058C" w:rsidRPr="00B3058C" w:rsidRDefault="00B3058C"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677A64F7" w14:textId="77777777" w:rsidR="00B3058C" w:rsidRPr="00B3058C" w:rsidRDefault="00B3058C" w:rsidP="009125A1">
            <w:pPr>
              <w:spacing w:line="276" w:lineRule="auto"/>
              <w:rPr>
                <w:color w:val="000000" w:themeColor="text1"/>
                <w:sz w:val="20"/>
                <w:szCs w:val="20"/>
              </w:rPr>
            </w:pPr>
          </w:p>
        </w:tc>
        <w:tc>
          <w:tcPr>
            <w:tcW w:w="1778" w:type="pct"/>
            <w:vAlign w:val="center"/>
          </w:tcPr>
          <w:p w14:paraId="5D80547C" w14:textId="29E59EEC" w:rsidR="00B3058C" w:rsidRPr="00B3058C" w:rsidRDefault="00B3058C" w:rsidP="009125A1">
            <w:pPr>
              <w:spacing w:line="276" w:lineRule="auto"/>
              <w:rPr>
                <w:color w:val="000000" w:themeColor="text1"/>
                <w:sz w:val="20"/>
                <w:szCs w:val="20"/>
              </w:rPr>
            </w:pPr>
            <w:r w:rsidRPr="00B3058C">
              <w:rPr>
                <w:color w:val="000000" w:themeColor="text1"/>
                <w:sz w:val="20"/>
                <w:szCs w:val="20"/>
              </w:rPr>
              <w:t>Javna parkirališta</w:t>
            </w:r>
          </w:p>
        </w:tc>
        <w:tc>
          <w:tcPr>
            <w:tcW w:w="645" w:type="pct"/>
            <w:tcBorders>
              <w:right w:val="single" w:sz="18" w:space="0" w:color="000000" w:themeColor="text1"/>
            </w:tcBorders>
            <w:vAlign w:val="center"/>
          </w:tcPr>
          <w:p w14:paraId="762F038D" w14:textId="4392A2AE" w:rsidR="00B3058C" w:rsidRPr="00B3058C" w:rsidRDefault="00B3058C" w:rsidP="001649A2">
            <w:pPr>
              <w:spacing w:line="276" w:lineRule="auto"/>
              <w:jc w:val="center"/>
              <w:rPr>
                <w:color w:val="000000" w:themeColor="text1"/>
                <w:sz w:val="20"/>
                <w:szCs w:val="20"/>
              </w:rPr>
            </w:pPr>
            <w:r w:rsidRPr="00B3058C">
              <w:rPr>
                <w:color w:val="000000" w:themeColor="text1"/>
                <w:sz w:val="20"/>
                <w:szCs w:val="20"/>
              </w:rPr>
              <w:t>2</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4A841F2" w14:textId="77777777"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5F68ED8" w14:textId="77777777" w:rsidR="00B3058C" w:rsidRPr="00F23EA6" w:rsidRDefault="00B3058C"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ED2DB93" w14:textId="77777777" w:rsidR="00B3058C" w:rsidRPr="00F23EA6" w:rsidRDefault="00B3058C"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A3E477C" w14:textId="77777777"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249128C" w14:textId="77777777" w:rsidR="00B3058C" w:rsidRPr="00F23EA6" w:rsidRDefault="00B3058C"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8596F09" w14:textId="77777777" w:rsidR="00B3058C" w:rsidRPr="00F23EA6" w:rsidRDefault="00B3058C" w:rsidP="009125A1">
            <w:pPr>
              <w:spacing w:line="276" w:lineRule="auto"/>
              <w:jc w:val="center"/>
              <w:rPr>
                <w:color w:val="000000" w:themeColor="text1"/>
                <w:sz w:val="20"/>
                <w:szCs w:val="20"/>
              </w:rPr>
            </w:pPr>
          </w:p>
        </w:tc>
      </w:tr>
      <w:tr w:rsidR="00B3058C" w:rsidRPr="001649A2" w14:paraId="709D630D" w14:textId="77777777" w:rsidTr="001649A2">
        <w:trPr>
          <w:trHeight w:val="126"/>
          <w:jc w:val="center"/>
        </w:trPr>
        <w:tc>
          <w:tcPr>
            <w:tcW w:w="330" w:type="pct"/>
            <w:vMerge/>
            <w:vAlign w:val="center"/>
          </w:tcPr>
          <w:p w14:paraId="298A6227" w14:textId="77777777" w:rsidR="00B3058C" w:rsidRPr="00B3058C" w:rsidRDefault="00B3058C"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3CE43DB2" w14:textId="77777777" w:rsidR="00B3058C" w:rsidRPr="00B3058C" w:rsidRDefault="00B3058C" w:rsidP="009125A1">
            <w:pPr>
              <w:spacing w:line="276" w:lineRule="auto"/>
              <w:rPr>
                <w:color w:val="000000" w:themeColor="text1"/>
                <w:sz w:val="20"/>
                <w:szCs w:val="20"/>
              </w:rPr>
            </w:pPr>
          </w:p>
        </w:tc>
        <w:tc>
          <w:tcPr>
            <w:tcW w:w="1778" w:type="pct"/>
            <w:vAlign w:val="center"/>
          </w:tcPr>
          <w:p w14:paraId="1B1FB31A" w14:textId="02264A57" w:rsidR="00B3058C" w:rsidRPr="00B3058C" w:rsidRDefault="00B3058C" w:rsidP="009125A1">
            <w:pPr>
              <w:spacing w:line="276" w:lineRule="auto"/>
              <w:rPr>
                <w:color w:val="000000" w:themeColor="text1"/>
                <w:sz w:val="20"/>
                <w:szCs w:val="20"/>
              </w:rPr>
            </w:pPr>
            <w:r w:rsidRPr="00B3058C">
              <w:rPr>
                <w:color w:val="000000" w:themeColor="text1"/>
                <w:sz w:val="20"/>
                <w:szCs w:val="20"/>
              </w:rPr>
              <w:t>Javne zelene površine</w:t>
            </w:r>
          </w:p>
        </w:tc>
        <w:tc>
          <w:tcPr>
            <w:tcW w:w="645" w:type="pct"/>
            <w:tcBorders>
              <w:right w:val="single" w:sz="18" w:space="0" w:color="000000" w:themeColor="text1"/>
            </w:tcBorders>
            <w:vAlign w:val="center"/>
          </w:tcPr>
          <w:p w14:paraId="2A26B354" w14:textId="6EFBE7E1" w:rsidR="00B3058C" w:rsidRPr="00B3058C" w:rsidRDefault="00B3058C" w:rsidP="001649A2">
            <w:pPr>
              <w:spacing w:line="276" w:lineRule="auto"/>
              <w:jc w:val="center"/>
              <w:rPr>
                <w:color w:val="000000" w:themeColor="text1"/>
                <w:sz w:val="20"/>
                <w:szCs w:val="20"/>
              </w:rPr>
            </w:pPr>
            <w:r w:rsidRPr="00B3058C">
              <w:rPr>
                <w:color w:val="000000" w:themeColor="text1"/>
                <w:sz w:val="20"/>
                <w:szCs w:val="20"/>
              </w:rPr>
              <w:t>5</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9BA70EA" w14:textId="67C9CA24"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08A7ADA" w14:textId="77777777" w:rsidR="00B3058C" w:rsidRPr="00F23EA6" w:rsidRDefault="00B3058C"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B97DFBB" w14:textId="77777777" w:rsidR="00B3058C" w:rsidRPr="00F23EA6" w:rsidRDefault="00B3058C"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C6EB703" w14:textId="435CC8A1"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E6FE321" w14:textId="77777777" w:rsidR="00B3058C" w:rsidRPr="00F23EA6" w:rsidRDefault="00B3058C"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45693830" w14:textId="77777777" w:rsidR="00B3058C" w:rsidRPr="00F23EA6" w:rsidRDefault="00B3058C" w:rsidP="009125A1">
            <w:pPr>
              <w:spacing w:line="276" w:lineRule="auto"/>
              <w:jc w:val="center"/>
              <w:rPr>
                <w:color w:val="000000" w:themeColor="text1"/>
                <w:sz w:val="20"/>
                <w:szCs w:val="20"/>
              </w:rPr>
            </w:pPr>
          </w:p>
        </w:tc>
      </w:tr>
      <w:tr w:rsidR="00B3058C" w:rsidRPr="001649A2" w14:paraId="4FD767E6" w14:textId="77777777" w:rsidTr="001649A2">
        <w:trPr>
          <w:trHeight w:val="126"/>
          <w:jc w:val="center"/>
        </w:trPr>
        <w:tc>
          <w:tcPr>
            <w:tcW w:w="330" w:type="pct"/>
            <w:vMerge/>
            <w:vAlign w:val="center"/>
          </w:tcPr>
          <w:p w14:paraId="0D6D3A96" w14:textId="77777777" w:rsidR="00B3058C" w:rsidRPr="00B3058C" w:rsidRDefault="00B3058C"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326D394D" w14:textId="77777777" w:rsidR="00B3058C" w:rsidRPr="00B3058C" w:rsidRDefault="00B3058C" w:rsidP="009125A1">
            <w:pPr>
              <w:spacing w:line="276" w:lineRule="auto"/>
              <w:rPr>
                <w:color w:val="000000" w:themeColor="text1"/>
                <w:sz w:val="20"/>
                <w:szCs w:val="20"/>
              </w:rPr>
            </w:pPr>
          </w:p>
        </w:tc>
        <w:tc>
          <w:tcPr>
            <w:tcW w:w="1778" w:type="pct"/>
            <w:vAlign w:val="center"/>
          </w:tcPr>
          <w:p w14:paraId="233C0A47" w14:textId="11D191D3" w:rsidR="00B3058C" w:rsidRPr="00B3058C" w:rsidRDefault="00B3058C" w:rsidP="009125A1">
            <w:pPr>
              <w:spacing w:line="276" w:lineRule="auto"/>
              <w:rPr>
                <w:color w:val="000000" w:themeColor="text1"/>
                <w:sz w:val="20"/>
                <w:szCs w:val="20"/>
              </w:rPr>
            </w:pPr>
            <w:r w:rsidRPr="00B3058C">
              <w:rPr>
                <w:color w:val="000000" w:themeColor="text1"/>
                <w:sz w:val="20"/>
                <w:szCs w:val="20"/>
              </w:rPr>
              <w:t>Građevine i uređaji javne namjene</w:t>
            </w:r>
          </w:p>
        </w:tc>
        <w:tc>
          <w:tcPr>
            <w:tcW w:w="645" w:type="pct"/>
            <w:tcBorders>
              <w:right w:val="single" w:sz="18" w:space="0" w:color="000000" w:themeColor="text1"/>
            </w:tcBorders>
            <w:vAlign w:val="center"/>
          </w:tcPr>
          <w:p w14:paraId="60295965" w14:textId="7E6CD23C" w:rsidR="00B3058C" w:rsidRPr="00B3058C" w:rsidRDefault="00B3058C" w:rsidP="001649A2">
            <w:pPr>
              <w:spacing w:line="276" w:lineRule="auto"/>
              <w:jc w:val="center"/>
              <w:rPr>
                <w:color w:val="000000" w:themeColor="text1"/>
                <w:sz w:val="20"/>
                <w:szCs w:val="20"/>
              </w:rPr>
            </w:pPr>
            <w:r w:rsidRPr="00B3058C">
              <w:rPr>
                <w:color w:val="000000" w:themeColor="text1"/>
                <w:sz w:val="20"/>
                <w:szCs w:val="20"/>
              </w:rPr>
              <w:t>11</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D577054" w14:textId="77777777"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E7D0AEE" w14:textId="77777777" w:rsidR="00B3058C" w:rsidRPr="00F23EA6" w:rsidRDefault="00B3058C"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E18F9B7" w14:textId="77777777" w:rsidR="00B3058C" w:rsidRPr="00F23EA6" w:rsidRDefault="00B3058C"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F30D698" w14:textId="77777777" w:rsidR="00B3058C" w:rsidRPr="00F23EA6" w:rsidRDefault="00B3058C"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FA55B77" w14:textId="77777777" w:rsidR="00B3058C" w:rsidRPr="00F23EA6" w:rsidRDefault="00B3058C"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5B29A55" w14:textId="77777777" w:rsidR="00B3058C" w:rsidRPr="00F23EA6" w:rsidRDefault="00B3058C" w:rsidP="009125A1">
            <w:pPr>
              <w:spacing w:line="276" w:lineRule="auto"/>
              <w:jc w:val="center"/>
              <w:rPr>
                <w:color w:val="000000" w:themeColor="text1"/>
                <w:sz w:val="20"/>
                <w:szCs w:val="20"/>
              </w:rPr>
            </w:pPr>
          </w:p>
        </w:tc>
      </w:tr>
      <w:tr w:rsidR="00B3058C" w:rsidRPr="001649A2" w14:paraId="192B08AD" w14:textId="77777777" w:rsidTr="001649A2">
        <w:trPr>
          <w:trHeight w:val="126"/>
          <w:jc w:val="center"/>
        </w:trPr>
        <w:tc>
          <w:tcPr>
            <w:tcW w:w="330" w:type="pct"/>
            <w:vMerge/>
            <w:vAlign w:val="center"/>
          </w:tcPr>
          <w:p w14:paraId="0592D2C0" w14:textId="77777777" w:rsidR="00B3058C" w:rsidRPr="00B3058C" w:rsidRDefault="00B3058C" w:rsidP="00B3058C">
            <w:pPr>
              <w:spacing w:line="276" w:lineRule="auto"/>
              <w:ind w:left="360"/>
              <w:contextualSpacing/>
              <w:rPr>
                <w:color w:val="000000" w:themeColor="text1"/>
                <w:sz w:val="20"/>
                <w:szCs w:val="20"/>
              </w:rPr>
            </w:pPr>
          </w:p>
        </w:tc>
        <w:tc>
          <w:tcPr>
            <w:tcW w:w="1095" w:type="pct"/>
            <w:vMerge/>
            <w:vAlign w:val="center"/>
          </w:tcPr>
          <w:p w14:paraId="6CABBF67" w14:textId="77777777" w:rsidR="00B3058C" w:rsidRPr="00B3058C" w:rsidRDefault="00B3058C" w:rsidP="009125A1">
            <w:pPr>
              <w:spacing w:line="276" w:lineRule="auto"/>
              <w:rPr>
                <w:color w:val="000000" w:themeColor="text1"/>
                <w:sz w:val="20"/>
                <w:szCs w:val="20"/>
              </w:rPr>
            </w:pPr>
          </w:p>
        </w:tc>
        <w:tc>
          <w:tcPr>
            <w:tcW w:w="1778" w:type="pct"/>
            <w:vAlign w:val="center"/>
          </w:tcPr>
          <w:p w14:paraId="13DAC057" w14:textId="1BC7CC65" w:rsidR="00B3058C" w:rsidRPr="00B3058C" w:rsidRDefault="00B3058C" w:rsidP="009125A1">
            <w:pPr>
              <w:spacing w:line="276" w:lineRule="auto"/>
              <w:rPr>
                <w:color w:val="000000" w:themeColor="text1"/>
                <w:sz w:val="20"/>
                <w:szCs w:val="20"/>
              </w:rPr>
            </w:pPr>
            <w:r w:rsidRPr="00B3058C">
              <w:rPr>
                <w:color w:val="000000" w:themeColor="text1"/>
                <w:sz w:val="20"/>
                <w:szCs w:val="20"/>
              </w:rPr>
              <w:t>Javna rasvjeta</w:t>
            </w:r>
          </w:p>
        </w:tc>
        <w:tc>
          <w:tcPr>
            <w:tcW w:w="645" w:type="pct"/>
            <w:tcBorders>
              <w:right w:val="single" w:sz="18" w:space="0" w:color="000000" w:themeColor="text1"/>
            </w:tcBorders>
            <w:vAlign w:val="center"/>
          </w:tcPr>
          <w:p w14:paraId="4A118F10" w14:textId="5AF8EE6B" w:rsidR="00B3058C" w:rsidRPr="00B3058C" w:rsidRDefault="00B3058C" w:rsidP="001649A2">
            <w:pPr>
              <w:spacing w:line="276" w:lineRule="auto"/>
              <w:jc w:val="center"/>
              <w:rPr>
                <w:color w:val="000000" w:themeColor="text1"/>
                <w:sz w:val="20"/>
                <w:szCs w:val="20"/>
              </w:rPr>
            </w:pPr>
            <w:r w:rsidRPr="00B3058C">
              <w:rPr>
                <w:color w:val="000000" w:themeColor="text1"/>
                <w:sz w:val="20"/>
                <w:szCs w:val="20"/>
              </w:rPr>
              <w:t>1</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EAA4144" w14:textId="4DEFA794" w:rsidR="00B3058C"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4968920" w14:textId="77777777" w:rsidR="00B3058C" w:rsidRPr="00F23EA6" w:rsidRDefault="00B3058C"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E1745AD" w14:textId="77777777" w:rsidR="00B3058C" w:rsidRPr="00F23EA6" w:rsidRDefault="00B3058C"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DD8C866" w14:textId="36E12624" w:rsidR="00B3058C"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08CE6FF" w14:textId="77777777" w:rsidR="00B3058C" w:rsidRPr="00F23EA6" w:rsidRDefault="00B3058C"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3886745E" w14:textId="77777777" w:rsidR="00B3058C" w:rsidRPr="00F23EA6" w:rsidRDefault="00B3058C" w:rsidP="009125A1">
            <w:pPr>
              <w:spacing w:line="276" w:lineRule="auto"/>
              <w:jc w:val="center"/>
              <w:rPr>
                <w:color w:val="000000" w:themeColor="text1"/>
                <w:sz w:val="20"/>
                <w:szCs w:val="20"/>
              </w:rPr>
            </w:pPr>
          </w:p>
        </w:tc>
      </w:tr>
      <w:tr w:rsidR="00B3058C" w:rsidRPr="001649A2" w14:paraId="024CA140" w14:textId="77777777" w:rsidTr="001649A2">
        <w:trPr>
          <w:trHeight w:val="126"/>
          <w:jc w:val="center"/>
        </w:trPr>
        <w:tc>
          <w:tcPr>
            <w:tcW w:w="330" w:type="pct"/>
            <w:vMerge/>
            <w:vAlign w:val="center"/>
          </w:tcPr>
          <w:p w14:paraId="22F8A194" w14:textId="77777777" w:rsidR="00B3058C" w:rsidRPr="00B3058C" w:rsidRDefault="00B3058C" w:rsidP="00B3058C">
            <w:pPr>
              <w:spacing w:line="276" w:lineRule="auto"/>
              <w:ind w:left="360"/>
              <w:contextualSpacing/>
              <w:rPr>
                <w:color w:val="000000" w:themeColor="text1"/>
                <w:sz w:val="20"/>
                <w:szCs w:val="20"/>
              </w:rPr>
            </w:pPr>
          </w:p>
        </w:tc>
        <w:tc>
          <w:tcPr>
            <w:tcW w:w="1095" w:type="pct"/>
            <w:vMerge/>
            <w:vAlign w:val="center"/>
          </w:tcPr>
          <w:p w14:paraId="375B5E3E" w14:textId="77777777" w:rsidR="00B3058C" w:rsidRPr="00B3058C" w:rsidRDefault="00B3058C" w:rsidP="009125A1">
            <w:pPr>
              <w:spacing w:line="276" w:lineRule="auto"/>
              <w:rPr>
                <w:color w:val="000000" w:themeColor="text1"/>
                <w:sz w:val="20"/>
                <w:szCs w:val="20"/>
              </w:rPr>
            </w:pPr>
          </w:p>
        </w:tc>
        <w:tc>
          <w:tcPr>
            <w:tcW w:w="1778" w:type="pct"/>
            <w:vAlign w:val="center"/>
          </w:tcPr>
          <w:p w14:paraId="473B4232" w14:textId="5F325C97" w:rsidR="00B3058C" w:rsidRPr="00B3058C" w:rsidRDefault="00B3058C" w:rsidP="009125A1">
            <w:pPr>
              <w:spacing w:line="276" w:lineRule="auto"/>
              <w:rPr>
                <w:color w:val="000000" w:themeColor="text1"/>
                <w:sz w:val="20"/>
                <w:szCs w:val="20"/>
              </w:rPr>
            </w:pPr>
            <w:r w:rsidRPr="00B3058C">
              <w:rPr>
                <w:color w:val="000000" w:themeColor="text1"/>
                <w:sz w:val="20"/>
                <w:szCs w:val="20"/>
              </w:rPr>
              <w:t>Groblja i krematoriji na grobljima</w:t>
            </w:r>
          </w:p>
        </w:tc>
        <w:tc>
          <w:tcPr>
            <w:tcW w:w="645" w:type="pct"/>
            <w:tcBorders>
              <w:right w:val="single" w:sz="18" w:space="0" w:color="000000" w:themeColor="text1"/>
            </w:tcBorders>
            <w:vAlign w:val="center"/>
          </w:tcPr>
          <w:p w14:paraId="4767518E" w14:textId="5C3F20B3" w:rsidR="00B3058C" w:rsidRPr="00B3058C" w:rsidRDefault="00B3058C" w:rsidP="001649A2">
            <w:pPr>
              <w:spacing w:line="276" w:lineRule="auto"/>
              <w:jc w:val="center"/>
              <w:rPr>
                <w:color w:val="000000" w:themeColor="text1"/>
                <w:sz w:val="20"/>
                <w:szCs w:val="20"/>
              </w:rPr>
            </w:pPr>
            <w:r w:rsidRPr="00B3058C">
              <w:rPr>
                <w:color w:val="000000" w:themeColor="text1"/>
                <w:sz w:val="20"/>
                <w:szCs w:val="20"/>
              </w:rPr>
              <w:t>7</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1B082CF" w14:textId="7DFCC2B6" w:rsidR="00B3058C"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B973151" w14:textId="77777777" w:rsidR="00B3058C" w:rsidRPr="00F23EA6" w:rsidRDefault="00B3058C"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24BBC68" w14:textId="77777777" w:rsidR="00B3058C" w:rsidRPr="00F23EA6" w:rsidRDefault="00B3058C"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E879C4D" w14:textId="64C6BA2C" w:rsidR="00B3058C"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3840A7F" w14:textId="77777777" w:rsidR="00B3058C" w:rsidRPr="00F23EA6" w:rsidRDefault="00B3058C"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1B93706C" w14:textId="77777777" w:rsidR="00B3058C" w:rsidRPr="00F23EA6" w:rsidRDefault="00B3058C" w:rsidP="009125A1">
            <w:pPr>
              <w:spacing w:line="276" w:lineRule="auto"/>
              <w:jc w:val="center"/>
              <w:rPr>
                <w:color w:val="000000" w:themeColor="text1"/>
                <w:sz w:val="20"/>
                <w:szCs w:val="20"/>
              </w:rPr>
            </w:pPr>
          </w:p>
        </w:tc>
      </w:tr>
      <w:tr w:rsidR="001649A2" w:rsidRPr="001649A2" w14:paraId="491553FE" w14:textId="77777777" w:rsidTr="001649A2">
        <w:trPr>
          <w:trHeight w:val="229"/>
          <w:jc w:val="center"/>
        </w:trPr>
        <w:tc>
          <w:tcPr>
            <w:tcW w:w="330" w:type="pct"/>
            <w:vAlign w:val="center"/>
          </w:tcPr>
          <w:p w14:paraId="15B9C52A"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Align w:val="center"/>
          </w:tcPr>
          <w:p w14:paraId="12CD913C"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Kulturni objekti</w:t>
            </w:r>
          </w:p>
        </w:tc>
        <w:tc>
          <w:tcPr>
            <w:tcW w:w="1778" w:type="pct"/>
            <w:vAlign w:val="center"/>
          </w:tcPr>
          <w:p w14:paraId="73496E61"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Domovi</w:t>
            </w:r>
          </w:p>
        </w:tc>
        <w:tc>
          <w:tcPr>
            <w:tcW w:w="645" w:type="pct"/>
            <w:tcBorders>
              <w:right w:val="single" w:sz="18" w:space="0" w:color="000000" w:themeColor="text1"/>
            </w:tcBorders>
            <w:vAlign w:val="center"/>
          </w:tcPr>
          <w:p w14:paraId="56662E67" w14:textId="03630373"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3</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90EFE6F"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F43BA12"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44624E6"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20255A9" w14:textId="77777777" w:rsidR="001649A2" w:rsidRPr="00F23EA6" w:rsidRDefault="001649A2" w:rsidP="009125A1">
            <w:pPr>
              <w:spacing w:line="276" w:lineRule="auto"/>
              <w:jc w:val="center"/>
              <w:rPr>
                <w:color w:val="000000" w:themeColor="text1"/>
                <w:sz w:val="20"/>
                <w:szCs w:val="20"/>
              </w:rPr>
            </w:pP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E9D0086"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0829DD24"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r>
      <w:tr w:rsidR="001649A2" w:rsidRPr="001649A2" w14:paraId="6EF3471A" w14:textId="77777777" w:rsidTr="001649A2">
        <w:trPr>
          <w:trHeight w:val="317"/>
          <w:jc w:val="center"/>
        </w:trPr>
        <w:tc>
          <w:tcPr>
            <w:tcW w:w="330" w:type="pct"/>
            <w:vAlign w:val="center"/>
          </w:tcPr>
          <w:p w14:paraId="52440DAA"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Align w:val="center"/>
          </w:tcPr>
          <w:p w14:paraId="17CD1D29"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Obrazovni objekti</w:t>
            </w:r>
          </w:p>
        </w:tc>
        <w:tc>
          <w:tcPr>
            <w:tcW w:w="1778" w:type="pct"/>
            <w:vAlign w:val="center"/>
          </w:tcPr>
          <w:p w14:paraId="32E45EAD"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Škole</w:t>
            </w:r>
          </w:p>
        </w:tc>
        <w:tc>
          <w:tcPr>
            <w:tcW w:w="645" w:type="pct"/>
            <w:tcBorders>
              <w:right w:val="single" w:sz="18" w:space="0" w:color="000000" w:themeColor="text1"/>
            </w:tcBorders>
            <w:vAlign w:val="center"/>
          </w:tcPr>
          <w:p w14:paraId="66023F66" w14:textId="08880EF3"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3</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F47133A"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4B99CD7"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FC2DF37"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1FA052B"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5FA50156"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58311B5B" w14:textId="77777777" w:rsidR="001649A2" w:rsidRPr="00F23EA6" w:rsidRDefault="001649A2" w:rsidP="009125A1">
            <w:pPr>
              <w:spacing w:line="276" w:lineRule="auto"/>
              <w:jc w:val="center"/>
              <w:rPr>
                <w:color w:val="000000" w:themeColor="text1"/>
                <w:sz w:val="20"/>
                <w:szCs w:val="20"/>
              </w:rPr>
            </w:pPr>
          </w:p>
        </w:tc>
      </w:tr>
      <w:tr w:rsidR="001649A2" w:rsidRPr="001649A2" w14:paraId="280CC83D" w14:textId="77777777" w:rsidTr="001649A2">
        <w:trPr>
          <w:trHeight w:val="229"/>
          <w:jc w:val="center"/>
        </w:trPr>
        <w:tc>
          <w:tcPr>
            <w:tcW w:w="330" w:type="pct"/>
            <w:vAlign w:val="center"/>
          </w:tcPr>
          <w:p w14:paraId="05FB9082"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Align w:val="center"/>
          </w:tcPr>
          <w:p w14:paraId="1EE37976"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Poslovni prostori</w:t>
            </w:r>
          </w:p>
        </w:tc>
        <w:tc>
          <w:tcPr>
            <w:tcW w:w="1778" w:type="pct"/>
            <w:vAlign w:val="center"/>
          </w:tcPr>
          <w:p w14:paraId="17B75A1E"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Ostali poslovni prostori</w:t>
            </w:r>
          </w:p>
        </w:tc>
        <w:tc>
          <w:tcPr>
            <w:tcW w:w="645" w:type="pct"/>
            <w:tcBorders>
              <w:right w:val="single" w:sz="18" w:space="0" w:color="000000" w:themeColor="text1"/>
            </w:tcBorders>
            <w:vAlign w:val="center"/>
          </w:tcPr>
          <w:p w14:paraId="231966ED" w14:textId="66B22E48"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5</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08E47D3"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D662633"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2D41D04"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E69D58E" w14:textId="77777777" w:rsidR="001649A2" w:rsidRPr="00F23EA6" w:rsidRDefault="001649A2" w:rsidP="009125A1">
            <w:pPr>
              <w:spacing w:line="276" w:lineRule="auto"/>
              <w:jc w:val="center"/>
              <w:rPr>
                <w:color w:val="000000" w:themeColor="text1"/>
                <w:sz w:val="20"/>
                <w:szCs w:val="20"/>
              </w:rPr>
            </w:pP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D327DC7"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1510294A"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r>
      <w:tr w:rsidR="001649A2" w:rsidRPr="001649A2" w14:paraId="6D61DCD2" w14:textId="77777777" w:rsidTr="001649A2">
        <w:trPr>
          <w:trHeight w:val="84"/>
          <w:jc w:val="center"/>
        </w:trPr>
        <w:tc>
          <w:tcPr>
            <w:tcW w:w="330" w:type="pct"/>
            <w:vMerge w:val="restart"/>
            <w:vAlign w:val="center"/>
          </w:tcPr>
          <w:p w14:paraId="0D6A8329"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Merge w:val="restart"/>
            <w:vAlign w:val="center"/>
          </w:tcPr>
          <w:p w14:paraId="4A367BCF"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Prometnice</w:t>
            </w:r>
          </w:p>
        </w:tc>
        <w:tc>
          <w:tcPr>
            <w:tcW w:w="1778" w:type="pct"/>
            <w:vAlign w:val="center"/>
          </w:tcPr>
          <w:p w14:paraId="27388BB8"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Ceste</w:t>
            </w:r>
          </w:p>
        </w:tc>
        <w:tc>
          <w:tcPr>
            <w:tcW w:w="645" w:type="pct"/>
            <w:tcBorders>
              <w:right w:val="single" w:sz="18" w:space="0" w:color="000000" w:themeColor="text1"/>
            </w:tcBorders>
            <w:vAlign w:val="center"/>
          </w:tcPr>
          <w:p w14:paraId="3308A21E" w14:textId="604944D2"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23</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D401B82"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F6C366C"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570B22B"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F6FC26F"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D82F99D"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74AEB4FA" w14:textId="77777777" w:rsidR="001649A2" w:rsidRPr="00F23EA6" w:rsidRDefault="001649A2" w:rsidP="009125A1">
            <w:pPr>
              <w:spacing w:line="276" w:lineRule="auto"/>
              <w:jc w:val="center"/>
              <w:rPr>
                <w:color w:val="000000" w:themeColor="text1"/>
                <w:sz w:val="20"/>
                <w:szCs w:val="20"/>
              </w:rPr>
            </w:pPr>
          </w:p>
        </w:tc>
      </w:tr>
      <w:tr w:rsidR="001649A2" w:rsidRPr="001649A2" w14:paraId="5E9F07F4" w14:textId="77777777" w:rsidTr="001649A2">
        <w:trPr>
          <w:trHeight w:val="84"/>
          <w:jc w:val="center"/>
        </w:trPr>
        <w:tc>
          <w:tcPr>
            <w:tcW w:w="330" w:type="pct"/>
            <w:vMerge/>
            <w:vAlign w:val="center"/>
          </w:tcPr>
          <w:p w14:paraId="2D991E5E"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662EDA42" w14:textId="77777777" w:rsidR="001649A2" w:rsidRPr="00B3058C" w:rsidRDefault="001649A2" w:rsidP="009125A1">
            <w:pPr>
              <w:spacing w:line="276" w:lineRule="auto"/>
              <w:rPr>
                <w:color w:val="000000" w:themeColor="text1"/>
                <w:sz w:val="20"/>
                <w:szCs w:val="20"/>
              </w:rPr>
            </w:pPr>
          </w:p>
        </w:tc>
        <w:tc>
          <w:tcPr>
            <w:tcW w:w="1778" w:type="pct"/>
            <w:vAlign w:val="center"/>
          </w:tcPr>
          <w:p w14:paraId="2E77F536"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 xml:space="preserve">Pruge </w:t>
            </w:r>
          </w:p>
        </w:tc>
        <w:tc>
          <w:tcPr>
            <w:tcW w:w="645" w:type="pct"/>
            <w:tcBorders>
              <w:right w:val="single" w:sz="18" w:space="0" w:color="000000" w:themeColor="text1"/>
            </w:tcBorders>
            <w:vAlign w:val="center"/>
          </w:tcPr>
          <w:p w14:paraId="63C9ED19" w14:textId="7DB29365"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2</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499C148" w14:textId="2EBA070E" w:rsidR="001649A2" w:rsidRPr="00F23EA6" w:rsidRDefault="0062378F"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998C1E5"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45346C1"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9CE4EC6" w14:textId="31AD60EE" w:rsidR="001649A2" w:rsidRPr="00F23EA6" w:rsidRDefault="0062378F"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AB0FB04"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629A904F" w14:textId="77777777" w:rsidR="001649A2" w:rsidRPr="00F23EA6" w:rsidRDefault="001649A2" w:rsidP="009125A1">
            <w:pPr>
              <w:spacing w:line="276" w:lineRule="auto"/>
              <w:jc w:val="center"/>
              <w:rPr>
                <w:color w:val="000000" w:themeColor="text1"/>
                <w:sz w:val="20"/>
                <w:szCs w:val="20"/>
              </w:rPr>
            </w:pPr>
          </w:p>
        </w:tc>
      </w:tr>
      <w:tr w:rsidR="001649A2" w:rsidRPr="001649A2" w14:paraId="55A73D80" w14:textId="77777777" w:rsidTr="001649A2">
        <w:trPr>
          <w:trHeight w:val="84"/>
          <w:jc w:val="center"/>
        </w:trPr>
        <w:tc>
          <w:tcPr>
            <w:tcW w:w="330" w:type="pct"/>
            <w:vMerge/>
            <w:vAlign w:val="center"/>
          </w:tcPr>
          <w:p w14:paraId="16011301"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4242CE67" w14:textId="77777777" w:rsidR="001649A2" w:rsidRPr="00B3058C" w:rsidRDefault="001649A2" w:rsidP="009125A1">
            <w:pPr>
              <w:spacing w:line="276" w:lineRule="auto"/>
              <w:rPr>
                <w:color w:val="000000" w:themeColor="text1"/>
                <w:sz w:val="20"/>
                <w:szCs w:val="20"/>
              </w:rPr>
            </w:pPr>
          </w:p>
        </w:tc>
        <w:tc>
          <w:tcPr>
            <w:tcW w:w="1778" w:type="pct"/>
            <w:vAlign w:val="center"/>
          </w:tcPr>
          <w:p w14:paraId="17F5125F"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Ulice</w:t>
            </w:r>
          </w:p>
        </w:tc>
        <w:tc>
          <w:tcPr>
            <w:tcW w:w="645" w:type="pct"/>
            <w:tcBorders>
              <w:right w:val="single" w:sz="18" w:space="0" w:color="000000" w:themeColor="text1"/>
            </w:tcBorders>
            <w:vAlign w:val="center"/>
          </w:tcPr>
          <w:p w14:paraId="224CAC81" w14:textId="555571C4"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62</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2828503"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1435AE1E"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A656945"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F847AFF"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86F56F0"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526707E8" w14:textId="77777777" w:rsidR="001649A2" w:rsidRPr="00F23EA6" w:rsidRDefault="001649A2" w:rsidP="009125A1">
            <w:pPr>
              <w:spacing w:line="276" w:lineRule="auto"/>
              <w:jc w:val="center"/>
              <w:rPr>
                <w:color w:val="000000" w:themeColor="text1"/>
                <w:sz w:val="20"/>
                <w:szCs w:val="20"/>
              </w:rPr>
            </w:pPr>
          </w:p>
        </w:tc>
      </w:tr>
      <w:tr w:rsidR="001649A2" w:rsidRPr="001649A2" w14:paraId="2D87FB7B" w14:textId="77777777" w:rsidTr="001649A2">
        <w:trPr>
          <w:trHeight w:val="84"/>
          <w:jc w:val="center"/>
        </w:trPr>
        <w:tc>
          <w:tcPr>
            <w:tcW w:w="330" w:type="pct"/>
            <w:vMerge/>
            <w:vAlign w:val="center"/>
          </w:tcPr>
          <w:p w14:paraId="13E77A5F" w14:textId="77777777" w:rsidR="001649A2" w:rsidRPr="00B3058C" w:rsidRDefault="001649A2" w:rsidP="001649A2">
            <w:pPr>
              <w:spacing w:line="276" w:lineRule="auto"/>
              <w:ind w:left="360"/>
              <w:contextualSpacing/>
              <w:rPr>
                <w:color w:val="000000" w:themeColor="text1"/>
                <w:sz w:val="20"/>
                <w:szCs w:val="20"/>
              </w:rPr>
            </w:pPr>
          </w:p>
        </w:tc>
        <w:tc>
          <w:tcPr>
            <w:tcW w:w="1095" w:type="pct"/>
            <w:vMerge/>
            <w:vAlign w:val="center"/>
          </w:tcPr>
          <w:p w14:paraId="324E5A31" w14:textId="77777777" w:rsidR="001649A2" w:rsidRPr="00B3058C" w:rsidRDefault="001649A2" w:rsidP="009125A1">
            <w:pPr>
              <w:spacing w:line="276" w:lineRule="auto"/>
              <w:rPr>
                <w:color w:val="000000" w:themeColor="text1"/>
                <w:sz w:val="20"/>
                <w:szCs w:val="20"/>
              </w:rPr>
            </w:pPr>
          </w:p>
        </w:tc>
        <w:tc>
          <w:tcPr>
            <w:tcW w:w="1778" w:type="pct"/>
            <w:vAlign w:val="center"/>
          </w:tcPr>
          <w:p w14:paraId="02E6CED0" w14:textId="3302570E" w:rsidR="001649A2" w:rsidRPr="00B3058C" w:rsidRDefault="00B3058C" w:rsidP="009125A1">
            <w:pPr>
              <w:spacing w:line="276" w:lineRule="auto"/>
              <w:rPr>
                <w:color w:val="000000" w:themeColor="text1"/>
                <w:sz w:val="20"/>
                <w:szCs w:val="20"/>
              </w:rPr>
            </w:pPr>
            <w:r w:rsidRPr="00B3058C">
              <w:rPr>
                <w:color w:val="000000" w:themeColor="text1"/>
                <w:sz w:val="20"/>
                <w:szCs w:val="20"/>
              </w:rPr>
              <w:t>Puto</w:t>
            </w:r>
            <w:r w:rsidR="001649A2" w:rsidRPr="00B3058C">
              <w:rPr>
                <w:color w:val="000000" w:themeColor="text1"/>
                <w:sz w:val="20"/>
                <w:szCs w:val="20"/>
              </w:rPr>
              <w:t>vi</w:t>
            </w:r>
          </w:p>
        </w:tc>
        <w:tc>
          <w:tcPr>
            <w:tcW w:w="645" w:type="pct"/>
            <w:tcBorders>
              <w:right w:val="single" w:sz="18" w:space="0" w:color="000000" w:themeColor="text1"/>
            </w:tcBorders>
            <w:vAlign w:val="center"/>
          </w:tcPr>
          <w:p w14:paraId="6B98C033" w14:textId="54CFE5F9" w:rsidR="001649A2" w:rsidRPr="00B3058C" w:rsidRDefault="00B3058C" w:rsidP="001649A2">
            <w:pPr>
              <w:spacing w:line="276" w:lineRule="auto"/>
              <w:jc w:val="center"/>
              <w:rPr>
                <w:color w:val="000000" w:themeColor="text1"/>
                <w:sz w:val="20"/>
                <w:szCs w:val="20"/>
              </w:rPr>
            </w:pPr>
            <w:r w:rsidRPr="00B3058C">
              <w:rPr>
                <w:color w:val="000000" w:themeColor="text1"/>
                <w:sz w:val="20"/>
                <w:szCs w:val="20"/>
              </w:rPr>
              <w:t>17</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E125F09" w14:textId="636C50D1" w:rsidR="001649A2" w:rsidRPr="00F23EA6" w:rsidRDefault="0062378F"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1D4CC71"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BB3BB4E"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9257848" w14:textId="4D655145" w:rsidR="001649A2" w:rsidRPr="00F23EA6" w:rsidRDefault="0062378F"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D841D93"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606F6BD0" w14:textId="77777777" w:rsidR="001649A2" w:rsidRPr="00F23EA6" w:rsidRDefault="001649A2" w:rsidP="009125A1">
            <w:pPr>
              <w:spacing w:line="276" w:lineRule="auto"/>
              <w:jc w:val="center"/>
              <w:rPr>
                <w:color w:val="000000" w:themeColor="text1"/>
                <w:sz w:val="20"/>
                <w:szCs w:val="20"/>
              </w:rPr>
            </w:pPr>
          </w:p>
        </w:tc>
      </w:tr>
      <w:tr w:rsidR="001649A2" w:rsidRPr="001649A2" w14:paraId="2EF2996A" w14:textId="77777777" w:rsidTr="001649A2">
        <w:trPr>
          <w:trHeight w:val="126"/>
          <w:jc w:val="center"/>
        </w:trPr>
        <w:tc>
          <w:tcPr>
            <w:tcW w:w="330" w:type="pct"/>
            <w:vMerge w:val="restart"/>
            <w:vAlign w:val="center"/>
          </w:tcPr>
          <w:p w14:paraId="0BEF38C3"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Merge w:val="restart"/>
            <w:vAlign w:val="center"/>
          </w:tcPr>
          <w:p w14:paraId="73613B79"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Sportski objekti</w:t>
            </w:r>
          </w:p>
        </w:tc>
        <w:tc>
          <w:tcPr>
            <w:tcW w:w="1778" w:type="pct"/>
            <w:vAlign w:val="center"/>
          </w:tcPr>
          <w:p w14:paraId="7433785B" w14:textId="4CA8379E" w:rsidR="001649A2" w:rsidRPr="00B3058C" w:rsidRDefault="001649A2" w:rsidP="009125A1">
            <w:pPr>
              <w:spacing w:line="276" w:lineRule="auto"/>
              <w:rPr>
                <w:color w:val="000000" w:themeColor="text1"/>
                <w:sz w:val="20"/>
                <w:szCs w:val="20"/>
              </w:rPr>
            </w:pPr>
            <w:r w:rsidRPr="00B3058C">
              <w:rPr>
                <w:color w:val="000000" w:themeColor="text1"/>
                <w:sz w:val="20"/>
                <w:szCs w:val="20"/>
              </w:rPr>
              <w:t>Otvoreni tereni</w:t>
            </w:r>
          </w:p>
        </w:tc>
        <w:tc>
          <w:tcPr>
            <w:tcW w:w="645" w:type="pct"/>
            <w:tcBorders>
              <w:right w:val="single" w:sz="18" w:space="0" w:color="000000" w:themeColor="text1"/>
            </w:tcBorders>
            <w:vAlign w:val="center"/>
          </w:tcPr>
          <w:p w14:paraId="2A08E155" w14:textId="4FFE8E35"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7</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1B9463B"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BC822CC"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7EBAC06"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73339B2"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3394180"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36928B31" w14:textId="77777777" w:rsidR="001649A2" w:rsidRPr="00F23EA6" w:rsidRDefault="001649A2" w:rsidP="009125A1">
            <w:pPr>
              <w:spacing w:line="276" w:lineRule="auto"/>
              <w:jc w:val="center"/>
              <w:rPr>
                <w:color w:val="000000" w:themeColor="text1"/>
                <w:sz w:val="20"/>
                <w:szCs w:val="20"/>
              </w:rPr>
            </w:pPr>
          </w:p>
        </w:tc>
      </w:tr>
      <w:tr w:rsidR="001649A2" w:rsidRPr="001649A2" w14:paraId="6089C72C" w14:textId="77777777" w:rsidTr="001649A2">
        <w:trPr>
          <w:trHeight w:val="126"/>
          <w:jc w:val="center"/>
        </w:trPr>
        <w:tc>
          <w:tcPr>
            <w:tcW w:w="330" w:type="pct"/>
            <w:vMerge/>
            <w:vAlign w:val="center"/>
          </w:tcPr>
          <w:p w14:paraId="08A7F8C9"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2EFFFB48" w14:textId="77777777" w:rsidR="001649A2" w:rsidRPr="00B3058C" w:rsidRDefault="001649A2" w:rsidP="009125A1">
            <w:pPr>
              <w:spacing w:line="276" w:lineRule="auto"/>
              <w:rPr>
                <w:color w:val="000000" w:themeColor="text1"/>
                <w:sz w:val="20"/>
                <w:szCs w:val="20"/>
              </w:rPr>
            </w:pPr>
          </w:p>
        </w:tc>
        <w:tc>
          <w:tcPr>
            <w:tcW w:w="1778" w:type="pct"/>
            <w:vAlign w:val="center"/>
          </w:tcPr>
          <w:p w14:paraId="2D57BED7" w14:textId="77777777" w:rsidR="001649A2" w:rsidRPr="00B3058C" w:rsidRDefault="001649A2" w:rsidP="009125A1">
            <w:pPr>
              <w:spacing w:line="276" w:lineRule="auto"/>
              <w:rPr>
                <w:color w:val="000000" w:themeColor="text1"/>
                <w:sz w:val="20"/>
                <w:szCs w:val="20"/>
              </w:rPr>
            </w:pPr>
            <w:r w:rsidRPr="00B3058C">
              <w:rPr>
                <w:color w:val="000000" w:themeColor="text1"/>
                <w:sz w:val="20"/>
                <w:szCs w:val="20"/>
              </w:rPr>
              <w:t>Zatvoreni tereni</w:t>
            </w:r>
          </w:p>
        </w:tc>
        <w:tc>
          <w:tcPr>
            <w:tcW w:w="645" w:type="pct"/>
            <w:tcBorders>
              <w:right w:val="single" w:sz="18" w:space="0" w:color="000000" w:themeColor="text1"/>
            </w:tcBorders>
            <w:vAlign w:val="center"/>
          </w:tcPr>
          <w:p w14:paraId="4DD33580" w14:textId="68479230"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2</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AB84C09" w14:textId="69D53B9B" w:rsidR="001649A2" w:rsidRPr="00F23EA6" w:rsidRDefault="00F233D7"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B49DB9F"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B7B413E"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282E999" w14:textId="586C5AAA" w:rsidR="001649A2" w:rsidRPr="00F23EA6" w:rsidRDefault="00F233D7"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3487903"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E572741" w14:textId="77777777" w:rsidR="001649A2" w:rsidRPr="00F23EA6" w:rsidRDefault="001649A2" w:rsidP="009125A1">
            <w:pPr>
              <w:spacing w:line="276" w:lineRule="auto"/>
              <w:jc w:val="center"/>
              <w:rPr>
                <w:color w:val="000000" w:themeColor="text1"/>
                <w:sz w:val="20"/>
                <w:szCs w:val="20"/>
              </w:rPr>
            </w:pPr>
          </w:p>
        </w:tc>
      </w:tr>
      <w:tr w:rsidR="001649A2" w:rsidRPr="001649A2" w14:paraId="63359248" w14:textId="77777777" w:rsidTr="001649A2">
        <w:trPr>
          <w:trHeight w:val="126"/>
          <w:jc w:val="center"/>
        </w:trPr>
        <w:tc>
          <w:tcPr>
            <w:tcW w:w="330" w:type="pct"/>
            <w:vMerge/>
            <w:vAlign w:val="center"/>
          </w:tcPr>
          <w:p w14:paraId="20AAC5AB" w14:textId="77777777" w:rsidR="001649A2" w:rsidRPr="00B3058C" w:rsidRDefault="001649A2"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526DED10" w14:textId="77777777" w:rsidR="001649A2" w:rsidRPr="00B3058C" w:rsidRDefault="001649A2" w:rsidP="009125A1">
            <w:pPr>
              <w:spacing w:line="276" w:lineRule="auto"/>
              <w:rPr>
                <w:color w:val="000000" w:themeColor="text1"/>
                <w:sz w:val="20"/>
                <w:szCs w:val="20"/>
              </w:rPr>
            </w:pPr>
          </w:p>
        </w:tc>
        <w:tc>
          <w:tcPr>
            <w:tcW w:w="1778" w:type="pct"/>
            <w:vAlign w:val="center"/>
          </w:tcPr>
          <w:p w14:paraId="5E2C64A3" w14:textId="1310B308" w:rsidR="001649A2" w:rsidRPr="00B3058C" w:rsidRDefault="001649A2" w:rsidP="001649A2">
            <w:pPr>
              <w:spacing w:line="276" w:lineRule="auto"/>
              <w:rPr>
                <w:color w:val="000000" w:themeColor="text1"/>
                <w:sz w:val="20"/>
                <w:szCs w:val="20"/>
              </w:rPr>
            </w:pPr>
            <w:r w:rsidRPr="00B3058C">
              <w:rPr>
                <w:color w:val="000000" w:themeColor="text1"/>
                <w:sz w:val="20"/>
                <w:szCs w:val="20"/>
              </w:rPr>
              <w:t>Zemljišta za sport i rekreaciju</w:t>
            </w:r>
          </w:p>
        </w:tc>
        <w:tc>
          <w:tcPr>
            <w:tcW w:w="645" w:type="pct"/>
            <w:tcBorders>
              <w:right w:val="single" w:sz="18" w:space="0" w:color="000000" w:themeColor="text1"/>
            </w:tcBorders>
            <w:vAlign w:val="center"/>
          </w:tcPr>
          <w:p w14:paraId="57B4A180" w14:textId="5BBFF58B"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3</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7A48F4E"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F1A7B15"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5F07CA5"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5EA7944"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F3B0FCD"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57DA0D1A" w14:textId="77777777" w:rsidR="001649A2" w:rsidRPr="00F23EA6" w:rsidRDefault="001649A2" w:rsidP="009125A1">
            <w:pPr>
              <w:spacing w:line="276" w:lineRule="auto"/>
              <w:jc w:val="center"/>
              <w:rPr>
                <w:color w:val="000000" w:themeColor="text1"/>
                <w:sz w:val="20"/>
                <w:szCs w:val="20"/>
              </w:rPr>
            </w:pPr>
          </w:p>
        </w:tc>
      </w:tr>
      <w:tr w:rsidR="001649A2" w:rsidRPr="001649A2" w14:paraId="4EDC093F" w14:textId="77777777" w:rsidTr="001649A2">
        <w:trPr>
          <w:trHeight w:val="126"/>
          <w:jc w:val="center"/>
        </w:trPr>
        <w:tc>
          <w:tcPr>
            <w:tcW w:w="330" w:type="pct"/>
            <w:vMerge/>
            <w:vAlign w:val="center"/>
          </w:tcPr>
          <w:p w14:paraId="1F55D6E7" w14:textId="77777777" w:rsidR="001649A2" w:rsidRPr="00B3058C" w:rsidRDefault="001649A2" w:rsidP="001649A2">
            <w:pPr>
              <w:spacing w:line="276" w:lineRule="auto"/>
              <w:ind w:left="360"/>
              <w:contextualSpacing/>
              <w:rPr>
                <w:color w:val="000000" w:themeColor="text1"/>
                <w:sz w:val="20"/>
                <w:szCs w:val="20"/>
              </w:rPr>
            </w:pPr>
          </w:p>
        </w:tc>
        <w:tc>
          <w:tcPr>
            <w:tcW w:w="1095" w:type="pct"/>
            <w:vMerge/>
            <w:vAlign w:val="center"/>
          </w:tcPr>
          <w:p w14:paraId="3B221F5B" w14:textId="77777777" w:rsidR="001649A2" w:rsidRPr="00B3058C" w:rsidRDefault="001649A2" w:rsidP="009125A1">
            <w:pPr>
              <w:spacing w:line="276" w:lineRule="auto"/>
              <w:rPr>
                <w:color w:val="000000" w:themeColor="text1"/>
                <w:sz w:val="20"/>
                <w:szCs w:val="20"/>
              </w:rPr>
            </w:pPr>
          </w:p>
        </w:tc>
        <w:tc>
          <w:tcPr>
            <w:tcW w:w="1778" w:type="pct"/>
            <w:vAlign w:val="center"/>
          </w:tcPr>
          <w:p w14:paraId="2719ABD2" w14:textId="3378FBEF" w:rsidR="001649A2" w:rsidRPr="00B3058C" w:rsidRDefault="001649A2" w:rsidP="001649A2">
            <w:pPr>
              <w:spacing w:line="276" w:lineRule="auto"/>
              <w:rPr>
                <w:color w:val="000000" w:themeColor="text1"/>
                <w:sz w:val="20"/>
                <w:szCs w:val="20"/>
              </w:rPr>
            </w:pPr>
            <w:r w:rsidRPr="00B3058C">
              <w:rPr>
                <w:color w:val="000000" w:themeColor="text1"/>
                <w:sz w:val="20"/>
                <w:szCs w:val="20"/>
              </w:rPr>
              <w:t>Ostali sportski objekti</w:t>
            </w:r>
          </w:p>
        </w:tc>
        <w:tc>
          <w:tcPr>
            <w:tcW w:w="645" w:type="pct"/>
            <w:tcBorders>
              <w:right w:val="single" w:sz="18" w:space="0" w:color="000000" w:themeColor="text1"/>
            </w:tcBorders>
            <w:vAlign w:val="center"/>
          </w:tcPr>
          <w:p w14:paraId="1EE14EE3" w14:textId="4365DDDC" w:rsidR="001649A2" w:rsidRPr="00B3058C" w:rsidRDefault="001649A2" w:rsidP="001649A2">
            <w:pPr>
              <w:spacing w:line="276" w:lineRule="auto"/>
              <w:jc w:val="center"/>
              <w:rPr>
                <w:color w:val="000000" w:themeColor="text1"/>
                <w:sz w:val="20"/>
                <w:szCs w:val="20"/>
              </w:rPr>
            </w:pPr>
            <w:r w:rsidRPr="00B3058C">
              <w:rPr>
                <w:color w:val="000000" w:themeColor="text1"/>
                <w:sz w:val="20"/>
                <w:szCs w:val="20"/>
              </w:rPr>
              <w:t>1</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49C2BC3" w14:textId="345C8AB7" w:rsidR="001649A2" w:rsidRPr="00F23EA6" w:rsidRDefault="00F233D7"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647B4C0"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7EE0C94"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2657A03" w14:textId="5D426D6A" w:rsidR="001649A2" w:rsidRPr="00F23EA6" w:rsidRDefault="00F233D7"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0A067C51"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35DBDDE2" w14:textId="77777777" w:rsidR="001649A2" w:rsidRPr="00F23EA6" w:rsidRDefault="001649A2" w:rsidP="009125A1">
            <w:pPr>
              <w:spacing w:line="276" w:lineRule="auto"/>
              <w:jc w:val="center"/>
              <w:rPr>
                <w:color w:val="000000" w:themeColor="text1"/>
                <w:sz w:val="20"/>
                <w:szCs w:val="20"/>
              </w:rPr>
            </w:pPr>
          </w:p>
        </w:tc>
      </w:tr>
      <w:tr w:rsidR="001649A2" w:rsidRPr="001649A2" w14:paraId="6D22E628" w14:textId="77777777" w:rsidTr="001649A2">
        <w:trPr>
          <w:trHeight w:val="126"/>
          <w:jc w:val="center"/>
        </w:trPr>
        <w:tc>
          <w:tcPr>
            <w:tcW w:w="330" w:type="pct"/>
            <w:vMerge w:val="restart"/>
            <w:vAlign w:val="center"/>
          </w:tcPr>
          <w:p w14:paraId="035A458B" w14:textId="77777777" w:rsidR="001649A2" w:rsidRPr="00F23EA6" w:rsidRDefault="001649A2" w:rsidP="0025304B">
            <w:pPr>
              <w:numPr>
                <w:ilvl w:val="0"/>
                <w:numId w:val="50"/>
              </w:numPr>
              <w:spacing w:line="276" w:lineRule="auto"/>
              <w:contextualSpacing/>
              <w:jc w:val="center"/>
              <w:rPr>
                <w:color w:val="000000" w:themeColor="text1"/>
                <w:sz w:val="20"/>
                <w:szCs w:val="20"/>
              </w:rPr>
            </w:pPr>
          </w:p>
        </w:tc>
        <w:tc>
          <w:tcPr>
            <w:tcW w:w="1095" w:type="pct"/>
            <w:vMerge w:val="restart"/>
            <w:vAlign w:val="center"/>
          </w:tcPr>
          <w:p w14:paraId="392AA5A3" w14:textId="77777777" w:rsidR="001649A2" w:rsidRPr="00F23EA6" w:rsidRDefault="001649A2" w:rsidP="009125A1">
            <w:pPr>
              <w:spacing w:line="276" w:lineRule="auto"/>
              <w:rPr>
                <w:color w:val="000000" w:themeColor="text1"/>
                <w:sz w:val="20"/>
                <w:szCs w:val="20"/>
              </w:rPr>
            </w:pPr>
            <w:r w:rsidRPr="00F23EA6">
              <w:rPr>
                <w:color w:val="000000" w:themeColor="text1"/>
                <w:sz w:val="20"/>
                <w:szCs w:val="20"/>
              </w:rPr>
              <w:t>Zemljišta</w:t>
            </w:r>
          </w:p>
        </w:tc>
        <w:tc>
          <w:tcPr>
            <w:tcW w:w="1778" w:type="pct"/>
            <w:vAlign w:val="center"/>
          </w:tcPr>
          <w:p w14:paraId="34212446" w14:textId="77777777" w:rsidR="001649A2" w:rsidRPr="00F23EA6" w:rsidRDefault="001649A2" w:rsidP="009125A1">
            <w:pPr>
              <w:spacing w:line="276" w:lineRule="auto"/>
              <w:rPr>
                <w:color w:val="000000" w:themeColor="text1"/>
                <w:sz w:val="20"/>
                <w:szCs w:val="20"/>
              </w:rPr>
            </w:pPr>
            <w:r w:rsidRPr="00F23EA6">
              <w:rPr>
                <w:color w:val="000000" w:themeColor="text1"/>
                <w:sz w:val="20"/>
                <w:szCs w:val="20"/>
              </w:rPr>
              <w:t>Izgrađena građevinska zemljišta</w:t>
            </w:r>
          </w:p>
        </w:tc>
        <w:tc>
          <w:tcPr>
            <w:tcW w:w="645" w:type="pct"/>
            <w:tcBorders>
              <w:right w:val="single" w:sz="18" w:space="0" w:color="000000" w:themeColor="text1"/>
            </w:tcBorders>
            <w:vAlign w:val="center"/>
          </w:tcPr>
          <w:p w14:paraId="2A20B2BC" w14:textId="5C873B8E" w:rsidR="001649A2" w:rsidRPr="00F23EA6" w:rsidRDefault="00B3058C" w:rsidP="001649A2">
            <w:pPr>
              <w:spacing w:line="276" w:lineRule="auto"/>
              <w:jc w:val="center"/>
              <w:rPr>
                <w:color w:val="000000" w:themeColor="text1"/>
                <w:sz w:val="20"/>
                <w:szCs w:val="20"/>
              </w:rPr>
            </w:pPr>
            <w:r w:rsidRPr="00F23EA6">
              <w:rPr>
                <w:color w:val="000000" w:themeColor="text1"/>
                <w:sz w:val="20"/>
                <w:szCs w:val="20"/>
              </w:rPr>
              <w:t>38</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3758E6B"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FE57A96"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19C8C8E"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DC9090B" w14:textId="77777777" w:rsidR="001649A2" w:rsidRPr="00F23EA6" w:rsidRDefault="001649A2" w:rsidP="009125A1">
            <w:pPr>
              <w:spacing w:line="276" w:lineRule="auto"/>
              <w:jc w:val="center"/>
              <w:rPr>
                <w:color w:val="000000" w:themeColor="text1"/>
                <w:sz w:val="20"/>
                <w:szCs w:val="20"/>
              </w:rPr>
            </w:pP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46C9C39"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15B21D83"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r>
      <w:tr w:rsidR="001649A2" w:rsidRPr="001649A2" w14:paraId="3048C5D2" w14:textId="77777777" w:rsidTr="001649A2">
        <w:trPr>
          <w:trHeight w:val="126"/>
          <w:jc w:val="center"/>
        </w:trPr>
        <w:tc>
          <w:tcPr>
            <w:tcW w:w="330" w:type="pct"/>
            <w:vMerge/>
            <w:vAlign w:val="center"/>
          </w:tcPr>
          <w:p w14:paraId="6EE475E1" w14:textId="77777777" w:rsidR="001649A2" w:rsidRPr="00F23EA6" w:rsidRDefault="001649A2"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4D8B216A" w14:textId="77777777" w:rsidR="001649A2" w:rsidRPr="00F23EA6" w:rsidRDefault="001649A2" w:rsidP="009125A1">
            <w:pPr>
              <w:spacing w:line="276" w:lineRule="auto"/>
              <w:rPr>
                <w:color w:val="000000" w:themeColor="text1"/>
                <w:sz w:val="20"/>
                <w:szCs w:val="20"/>
              </w:rPr>
            </w:pPr>
          </w:p>
        </w:tc>
        <w:tc>
          <w:tcPr>
            <w:tcW w:w="1778" w:type="pct"/>
            <w:vAlign w:val="center"/>
          </w:tcPr>
          <w:p w14:paraId="6D8DAFE7" w14:textId="77777777" w:rsidR="001649A2" w:rsidRPr="00F23EA6" w:rsidRDefault="001649A2" w:rsidP="009125A1">
            <w:pPr>
              <w:spacing w:line="276" w:lineRule="auto"/>
              <w:rPr>
                <w:color w:val="000000" w:themeColor="text1"/>
                <w:sz w:val="20"/>
                <w:szCs w:val="20"/>
              </w:rPr>
            </w:pPr>
            <w:r w:rsidRPr="00F23EA6">
              <w:rPr>
                <w:color w:val="000000" w:themeColor="text1"/>
                <w:sz w:val="20"/>
                <w:szCs w:val="20"/>
              </w:rPr>
              <w:t>Neizgrađena građevinska zemljišta</w:t>
            </w:r>
          </w:p>
        </w:tc>
        <w:tc>
          <w:tcPr>
            <w:tcW w:w="645" w:type="pct"/>
            <w:tcBorders>
              <w:right w:val="single" w:sz="18" w:space="0" w:color="000000" w:themeColor="text1"/>
            </w:tcBorders>
            <w:vAlign w:val="center"/>
          </w:tcPr>
          <w:p w14:paraId="3BB0AA88" w14:textId="083BDCDE" w:rsidR="001649A2" w:rsidRPr="00F23EA6" w:rsidRDefault="00A137C9" w:rsidP="001649A2">
            <w:pPr>
              <w:spacing w:line="276" w:lineRule="auto"/>
              <w:jc w:val="center"/>
              <w:rPr>
                <w:color w:val="000000" w:themeColor="text1"/>
                <w:sz w:val="20"/>
                <w:szCs w:val="20"/>
              </w:rPr>
            </w:pPr>
            <w:r w:rsidRPr="00F23EA6">
              <w:rPr>
                <w:color w:val="000000" w:themeColor="text1"/>
                <w:sz w:val="20"/>
                <w:szCs w:val="20"/>
              </w:rPr>
              <w:t>24</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38AE8DE"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3144EBD"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3D1D6414"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B952EAF" w14:textId="77777777" w:rsidR="001649A2" w:rsidRPr="00F23EA6" w:rsidRDefault="001649A2" w:rsidP="009125A1">
            <w:pPr>
              <w:spacing w:line="276" w:lineRule="auto"/>
              <w:jc w:val="center"/>
              <w:rPr>
                <w:color w:val="000000" w:themeColor="text1"/>
                <w:sz w:val="20"/>
                <w:szCs w:val="20"/>
              </w:rPr>
            </w:pP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52CAAC5"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6DA00E12"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r>
      <w:tr w:rsidR="00F23EA6" w:rsidRPr="001649A2" w14:paraId="18ED201D" w14:textId="77777777" w:rsidTr="001649A2">
        <w:trPr>
          <w:trHeight w:val="126"/>
          <w:jc w:val="center"/>
        </w:trPr>
        <w:tc>
          <w:tcPr>
            <w:tcW w:w="330" w:type="pct"/>
            <w:vMerge/>
            <w:vAlign w:val="center"/>
          </w:tcPr>
          <w:p w14:paraId="72D9D7BC" w14:textId="77777777" w:rsidR="00F23EA6" w:rsidRPr="00F23EA6" w:rsidRDefault="00F23EA6"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2A364E52" w14:textId="77777777" w:rsidR="00F23EA6" w:rsidRPr="00F23EA6" w:rsidRDefault="00F23EA6" w:rsidP="009125A1">
            <w:pPr>
              <w:spacing w:line="276" w:lineRule="auto"/>
              <w:rPr>
                <w:color w:val="000000" w:themeColor="text1"/>
                <w:sz w:val="20"/>
                <w:szCs w:val="20"/>
              </w:rPr>
            </w:pPr>
          </w:p>
        </w:tc>
        <w:tc>
          <w:tcPr>
            <w:tcW w:w="1778" w:type="pct"/>
            <w:vMerge w:val="restart"/>
            <w:vAlign w:val="center"/>
          </w:tcPr>
          <w:p w14:paraId="00675F68" w14:textId="77777777" w:rsidR="00F23EA6" w:rsidRPr="00F23EA6" w:rsidRDefault="00F23EA6" w:rsidP="009125A1">
            <w:pPr>
              <w:spacing w:line="276" w:lineRule="auto"/>
              <w:rPr>
                <w:color w:val="000000" w:themeColor="text1"/>
                <w:sz w:val="20"/>
                <w:szCs w:val="20"/>
              </w:rPr>
            </w:pPr>
            <w:r w:rsidRPr="00F23EA6">
              <w:rPr>
                <w:color w:val="000000" w:themeColor="text1"/>
                <w:sz w:val="20"/>
                <w:szCs w:val="20"/>
              </w:rPr>
              <w:t>Ostala zemljišta</w:t>
            </w:r>
          </w:p>
        </w:tc>
        <w:tc>
          <w:tcPr>
            <w:tcW w:w="645" w:type="pct"/>
            <w:tcBorders>
              <w:right w:val="single" w:sz="18" w:space="0" w:color="000000" w:themeColor="text1"/>
            </w:tcBorders>
            <w:vAlign w:val="center"/>
          </w:tcPr>
          <w:p w14:paraId="2BB9238E" w14:textId="6DE7423E" w:rsidR="00F23EA6" w:rsidRPr="00F23EA6" w:rsidRDefault="00F23EA6" w:rsidP="001649A2">
            <w:pPr>
              <w:spacing w:line="276" w:lineRule="auto"/>
              <w:jc w:val="center"/>
              <w:rPr>
                <w:color w:val="000000" w:themeColor="text1"/>
                <w:sz w:val="20"/>
                <w:szCs w:val="20"/>
              </w:rPr>
            </w:pPr>
            <w:r>
              <w:rPr>
                <w:color w:val="000000" w:themeColor="text1"/>
                <w:sz w:val="20"/>
                <w:szCs w:val="20"/>
              </w:rPr>
              <w:t>10</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7895CB24" w14:textId="1C5356AD" w:rsidR="00F23EA6" w:rsidRPr="00F23EA6" w:rsidRDefault="00F23EA6"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259F1E37" w14:textId="4430F28E" w:rsidR="00F23EA6"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456DA4D" w14:textId="77777777" w:rsidR="00F23EA6" w:rsidRPr="00F23EA6" w:rsidRDefault="00F23EA6"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7301B042" w14:textId="41871185" w:rsidR="00F23EA6" w:rsidRPr="00F23EA6" w:rsidRDefault="00F23EA6" w:rsidP="009125A1">
            <w:pPr>
              <w:spacing w:line="276" w:lineRule="auto"/>
              <w:jc w:val="center"/>
              <w:rPr>
                <w:color w:val="000000" w:themeColor="text1"/>
                <w:sz w:val="20"/>
                <w:szCs w:val="20"/>
              </w:rPr>
            </w:pP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22D3D096" w14:textId="77777777" w:rsidR="00F23EA6" w:rsidRPr="00F23EA6" w:rsidRDefault="00F23EA6"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32F5C0AB" w14:textId="24D604E8" w:rsidR="00F23EA6"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r>
      <w:tr w:rsidR="00F23EA6" w:rsidRPr="001649A2" w14:paraId="04740207" w14:textId="77777777" w:rsidTr="001649A2">
        <w:trPr>
          <w:trHeight w:val="126"/>
          <w:jc w:val="center"/>
        </w:trPr>
        <w:tc>
          <w:tcPr>
            <w:tcW w:w="330" w:type="pct"/>
            <w:vMerge/>
            <w:vAlign w:val="center"/>
          </w:tcPr>
          <w:p w14:paraId="50EAFDDC" w14:textId="77777777" w:rsidR="00F23EA6" w:rsidRPr="00F23EA6" w:rsidRDefault="00F23EA6"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6219C074" w14:textId="77777777" w:rsidR="00F23EA6" w:rsidRPr="00F23EA6" w:rsidRDefault="00F23EA6" w:rsidP="009125A1">
            <w:pPr>
              <w:spacing w:line="276" w:lineRule="auto"/>
              <w:rPr>
                <w:color w:val="000000" w:themeColor="text1"/>
                <w:sz w:val="20"/>
                <w:szCs w:val="20"/>
              </w:rPr>
            </w:pPr>
          </w:p>
        </w:tc>
        <w:tc>
          <w:tcPr>
            <w:tcW w:w="1778" w:type="pct"/>
            <w:vMerge/>
            <w:vAlign w:val="center"/>
          </w:tcPr>
          <w:p w14:paraId="10F912B0" w14:textId="77777777" w:rsidR="00F23EA6" w:rsidRPr="00F23EA6" w:rsidRDefault="00F23EA6" w:rsidP="009125A1">
            <w:pPr>
              <w:spacing w:line="276" w:lineRule="auto"/>
              <w:rPr>
                <w:color w:val="000000" w:themeColor="text1"/>
                <w:sz w:val="20"/>
                <w:szCs w:val="20"/>
              </w:rPr>
            </w:pPr>
          </w:p>
        </w:tc>
        <w:tc>
          <w:tcPr>
            <w:tcW w:w="645" w:type="pct"/>
            <w:tcBorders>
              <w:right w:val="single" w:sz="18" w:space="0" w:color="000000" w:themeColor="text1"/>
            </w:tcBorders>
            <w:vAlign w:val="center"/>
          </w:tcPr>
          <w:p w14:paraId="3E4E96AC" w14:textId="5BE52AB9" w:rsidR="00F23EA6" w:rsidRPr="00F23EA6" w:rsidRDefault="00F23EA6" w:rsidP="001649A2">
            <w:pPr>
              <w:spacing w:line="276" w:lineRule="auto"/>
              <w:jc w:val="center"/>
              <w:rPr>
                <w:color w:val="000000" w:themeColor="text1"/>
                <w:sz w:val="20"/>
                <w:szCs w:val="20"/>
              </w:rPr>
            </w:pPr>
            <w:r>
              <w:rPr>
                <w:color w:val="000000" w:themeColor="text1"/>
                <w:sz w:val="20"/>
                <w:szCs w:val="20"/>
              </w:rPr>
              <w:t>8</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67F708D1" w14:textId="01A4F21F" w:rsidR="00F23EA6"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B1A2CF2" w14:textId="77777777" w:rsidR="00F23EA6" w:rsidRPr="00F23EA6" w:rsidRDefault="00F23EA6"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063AEC6D" w14:textId="77777777" w:rsidR="00F23EA6" w:rsidRPr="00F23EA6" w:rsidRDefault="00F23EA6"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1D8CC108" w14:textId="2FE94CDB" w:rsidR="00F23EA6" w:rsidRPr="00F23EA6" w:rsidRDefault="00F23EA6" w:rsidP="009125A1">
            <w:pPr>
              <w:spacing w:line="276" w:lineRule="auto"/>
              <w:jc w:val="center"/>
              <w:rPr>
                <w:color w:val="000000" w:themeColor="text1"/>
                <w:sz w:val="20"/>
                <w:szCs w:val="20"/>
              </w:rPr>
            </w:pPr>
            <w:r w:rsidRPr="00F23EA6">
              <w:rPr>
                <w:color w:val="000000" w:themeColor="text1"/>
                <w:sz w:val="20"/>
                <w:szCs w:val="20"/>
              </w:rPr>
              <w:t>+</w:t>
            </w: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3BD6028F" w14:textId="77777777" w:rsidR="00F23EA6" w:rsidRPr="00F23EA6" w:rsidRDefault="00F23EA6"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1C2CF9B3" w14:textId="77777777" w:rsidR="00F23EA6" w:rsidRPr="00F23EA6" w:rsidRDefault="00F23EA6" w:rsidP="009125A1">
            <w:pPr>
              <w:spacing w:line="276" w:lineRule="auto"/>
              <w:jc w:val="center"/>
              <w:rPr>
                <w:color w:val="000000" w:themeColor="text1"/>
                <w:sz w:val="20"/>
                <w:szCs w:val="20"/>
              </w:rPr>
            </w:pPr>
          </w:p>
        </w:tc>
      </w:tr>
      <w:tr w:rsidR="001649A2" w:rsidRPr="001649A2" w14:paraId="710692E9" w14:textId="77777777" w:rsidTr="00A137C9">
        <w:trPr>
          <w:trHeight w:val="63"/>
          <w:jc w:val="center"/>
        </w:trPr>
        <w:tc>
          <w:tcPr>
            <w:tcW w:w="330" w:type="pct"/>
            <w:vMerge/>
            <w:vAlign w:val="center"/>
          </w:tcPr>
          <w:p w14:paraId="2082DC25" w14:textId="77777777" w:rsidR="001649A2" w:rsidRPr="00F23EA6" w:rsidRDefault="001649A2"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57443F85" w14:textId="77777777" w:rsidR="001649A2" w:rsidRPr="00F23EA6" w:rsidRDefault="001649A2" w:rsidP="009125A1">
            <w:pPr>
              <w:spacing w:line="276" w:lineRule="auto"/>
              <w:rPr>
                <w:color w:val="000000" w:themeColor="text1"/>
                <w:sz w:val="20"/>
                <w:szCs w:val="20"/>
              </w:rPr>
            </w:pPr>
          </w:p>
        </w:tc>
        <w:tc>
          <w:tcPr>
            <w:tcW w:w="1778" w:type="pct"/>
            <w:vAlign w:val="center"/>
          </w:tcPr>
          <w:p w14:paraId="7045C77A" w14:textId="77777777" w:rsidR="001649A2" w:rsidRPr="00F23EA6" w:rsidRDefault="001649A2" w:rsidP="009125A1">
            <w:pPr>
              <w:spacing w:line="276" w:lineRule="auto"/>
              <w:rPr>
                <w:color w:val="000000" w:themeColor="text1"/>
                <w:sz w:val="20"/>
                <w:szCs w:val="20"/>
              </w:rPr>
            </w:pPr>
            <w:r w:rsidRPr="00F23EA6">
              <w:rPr>
                <w:color w:val="000000" w:themeColor="text1"/>
                <w:sz w:val="20"/>
                <w:szCs w:val="20"/>
              </w:rPr>
              <w:t>Poljoprivredna zemljišta</w:t>
            </w:r>
          </w:p>
        </w:tc>
        <w:tc>
          <w:tcPr>
            <w:tcW w:w="645" w:type="pct"/>
            <w:tcBorders>
              <w:right w:val="single" w:sz="18" w:space="0" w:color="000000" w:themeColor="text1"/>
            </w:tcBorders>
            <w:vAlign w:val="center"/>
          </w:tcPr>
          <w:p w14:paraId="3AB4D1F4" w14:textId="35DD32C9" w:rsidR="001649A2" w:rsidRPr="00F23EA6" w:rsidRDefault="00B3058C" w:rsidP="001649A2">
            <w:pPr>
              <w:spacing w:line="276" w:lineRule="auto"/>
              <w:jc w:val="center"/>
              <w:rPr>
                <w:color w:val="000000" w:themeColor="text1"/>
                <w:sz w:val="20"/>
                <w:szCs w:val="20"/>
              </w:rPr>
            </w:pPr>
            <w:r w:rsidRPr="00F23EA6">
              <w:rPr>
                <w:color w:val="000000" w:themeColor="text1"/>
                <w:sz w:val="20"/>
                <w:szCs w:val="20"/>
              </w:rPr>
              <w:t>107</w:t>
            </w:r>
          </w:p>
        </w:tc>
        <w:tc>
          <w:tcPr>
            <w:tcW w:w="183"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45E74007"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39023D5"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E0E7" w:themeFill="text2" w:themeFillTint="33"/>
            <w:vAlign w:val="center"/>
          </w:tcPr>
          <w:p w14:paraId="5BBB93AB"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461CF989" w14:textId="77777777" w:rsidR="001649A2" w:rsidRPr="00F23EA6" w:rsidRDefault="001649A2" w:rsidP="009125A1">
            <w:pPr>
              <w:spacing w:line="276" w:lineRule="auto"/>
              <w:jc w:val="center"/>
              <w:rPr>
                <w:color w:val="000000" w:themeColor="text1"/>
                <w:sz w:val="20"/>
                <w:szCs w:val="20"/>
              </w:rPr>
            </w:pPr>
          </w:p>
        </w:tc>
        <w:tc>
          <w:tcPr>
            <w:tcW w:w="20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C2CF" w:themeFill="text2" w:themeFillTint="66"/>
            <w:vAlign w:val="center"/>
          </w:tcPr>
          <w:p w14:paraId="609DE49E"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BFC2CF" w:themeFill="text2" w:themeFillTint="66"/>
            <w:vAlign w:val="center"/>
          </w:tcPr>
          <w:p w14:paraId="24587829"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r>
      <w:tr w:rsidR="001649A2" w:rsidRPr="001649A2" w14:paraId="55A5E982" w14:textId="77777777" w:rsidTr="00A137C9">
        <w:trPr>
          <w:trHeight w:val="63"/>
          <w:jc w:val="center"/>
        </w:trPr>
        <w:tc>
          <w:tcPr>
            <w:tcW w:w="330" w:type="pct"/>
            <w:vMerge/>
            <w:vAlign w:val="center"/>
          </w:tcPr>
          <w:p w14:paraId="243EE291" w14:textId="77777777" w:rsidR="001649A2" w:rsidRPr="00F23EA6" w:rsidRDefault="001649A2" w:rsidP="0025304B">
            <w:pPr>
              <w:numPr>
                <w:ilvl w:val="0"/>
                <w:numId w:val="50"/>
              </w:numPr>
              <w:spacing w:line="276" w:lineRule="auto"/>
              <w:contextualSpacing/>
              <w:jc w:val="center"/>
              <w:rPr>
                <w:color w:val="000000" w:themeColor="text1"/>
                <w:sz w:val="20"/>
                <w:szCs w:val="20"/>
              </w:rPr>
            </w:pPr>
          </w:p>
        </w:tc>
        <w:tc>
          <w:tcPr>
            <w:tcW w:w="1095" w:type="pct"/>
            <w:vMerge/>
            <w:vAlign w:val="center"/>
          </w:tcPr>
          <w:p w14:paraId="1B869A23" w14:textId="77777777" w:rsidR="001649A2" w:rsidRPr="00F23EA6" w:rsidRDefault="001649A2" w:rsidP="009125A1">
            <w:pPr>
              <w:spacing w:line="276" w:lineRule="auto"/>
              <w:rPr>
                <w:color w:val="000000" w:themeColor="text1"/>
                <w:sz w:val="20"/>
                <w:szCs w:val="20"/>
              </w:rPr>
            </w:pPr>
          </w:p>
        </w:tc>
        <w:tc>
          <w:tcPr>
            <w:tcW w:w="1778" w:type="pct"/>
            <w:vAlign w:val="center"/>
          </w:tcPr>
          <w:p w14:paraId="15D3F2CE" w14:textId="19DCFD57" w:rsidR="001649A2" w:rsidRPr="00F23EA6" w:rsidRDefault="00A137C9" w:rsidP="009125A1">
            <w:pPr>
              <w:spacing w:line="276" w:lineRule="auto"/>
              <w:rPr>
                <w:color w:val="000000" w:themeColor="text1"/>
                <w:sz w:val="20"/>
                <w:szCs w:val="20"/>
              </w:rPr>
            </w:pPr>
            <w:r w:rsidRPr="00F23EA6">
              <w:rPr>
                <w:color w:val="000000" w:themeColor="text1"/>
                <w:sz w:val="20"/>
                <w:szCs w:val="20"/>
              </w:rPr>
              <w:t>Š</w:t>
            </w:r>
            <w:r w:rsidR="00F23EA6" w:rsidRPr="00F23EA6">
              <w:rPr>
                <w:color w:val="000000" w:themeColor="text1"/>
                <w:sz w:val="20"/>
                <w:szCs w:val="20"/>
              </w:rPr>
              <w:t>ume</w:t>
            </w:r>
          </w:p>
        </w:tc>
        <w:tc>
          <w:tcPr>
            <w:tcW w:w="645" w:type="pct"/>
            <w:tcBorders>
              <w:right w:val="single" w:sz="18" w:space="0" w:color="000000" w:themeColor="text1"/>
            </w:tcBorders>
            <w:vAlign w:val="center"/>
          </w:tcPr>
          <w:p w14:paraId="1DDC8D07" w14:textId="3B0D0422" w:rsidR="001649A2" w:rsidRPr="00F23EA6" w:rsidRDefault="00A137C9" w:rsidP="001649A2">
            <w:pPr>
              <w:spacing w:line="276" w:lineRule="auto"/>
              <w:jc w:val="center"/>
              <w:rPr>
                <w:color w:val="000000" w:themeColor="text1"/>
                <w:sz w:val="20"/>
                <w:szCs w:val="20"/>
              </w:rPr>
            </w:pPr>
            <w:r w:rsidRPr="00F23EA6">
              <w:rPr>
                <w:color w:val="000000" w:themeColor="text1"/>
                <w:sz w:val="20"/>
                <w:szCs w:val="20"/>
              </w:rPr>
              <w:t>1</w:t>
            </w:r>
          </w:p>
        </w:tc>
        <w:tc>
          <w:tcPr>
            <w:tcW w:w="183" w:type="pct"/>
            <w:tcBorders>
              <w:top w:val="single" w:sz="4" w:space="0" w:color="auto"/>
              <w:left w:val="single" w:sz="18" w:space="0" w:color="000000" w:themeColor="text1"/>
              <w:bottom w:val="single" w:sz="18" w:space="0" w:color="000000" w:themeColor="text1"/>
              <w:right w:val="single" w:sz="6" w:space="0" w:color="000000" w:themeColor="text1"/>
            </w:tcBorders>
            <w:shd w:val="clear" w:color="auto" w:fill="DFE0E7" w:themeFill="text2" w:themeFillTint="33"/>
            <w:vAlign w:val="center"/>
          </w:tcPr>
          <w:p w14:paraId="311B1019" w14:textId="77777777" w:rsidR="001649A2" w:rsidRPr="00F23EA6" w:rsidRDefault="001649A2" w:rsidP="009125A1">
            <w:pPr>
              <w:spacing w:line="276" w:lineRule="auto"/>
              <w:jc w:val="center"/>
              <w:rPr>
                <w:color w:val="000000" w:themeColor="text1"/>
                <w:sz w:val="20"/>
                <w:szCs w:val="20"/>
              </w:rPr>
            </w:pPr>
          </w:p>
        </w:tc>
        <w:tc>
          <w:tcPr>
            <w:tcW w:w="183"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DFE0E7" w:themeFill="text2" w:themeFillTint="33"/>
            <w:vAlign w:val="center"/>
          </w:tcPr>
          <w:p w14:paraId="76455EA7"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c>
          <w:tcPr>
            <w:tcW w:w="183"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DFE0E7" w:themeFill="text2" w:themeFillTint="33"/>
            <w:vAlign w:val="center"/>
          </w:tcPr>
          <w:p w14:paraId="5E4D291F" w14:textId="77777777" w:rsidR="001649A2" w:rsidRPr="00F23EA6" w:rsidRDefault="001649A2" w:rsidP="009125A1">
            <w:pPr>
              <w:spacing w:line="276" w:lineRule="auto"/>
              <w:jc w:val="center"/>
              <w:rPr>
                <w:color w:val="000000" w:themeColor="text1"/>
                <w:sz w:val="20"/>
                <w:szCs w:val="20"/>
              </w:rPr>
            </w:pPr>
          </w:p>
        </w:tc>
        <w:tc>
          <w:tcPr>
            <w:tcW w:w="195"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BFC2CF" w:themeFill="text2" w:themeFillTint="66"/>
            <w:vAlign w:val="center"/>
          </w:tcPr>
          <w:p w14:paraId="512F7F39" w14:textId="77777777" w:rsidR="001649A2" w:rsidRPr="00F23EA6" w:rsidRDefault="001649A2" w:rsidP="009125A1">
            <w:pPr>
              <w:spacing w:line="276" w:lineRule="auto"/>
              <w:jc w:val="center"/>
              <w:rPr>
                <w:color w:val="000000" w:themeColor="text1"/>
                <w:sz w:val="20"/>
                <w:szCs w:val="20"/>
              </w:rPr>
            </w:pPr>
          </w:p>
        </w:tc>
        <w:tc>
          <w:tcPr>
            <w:tcW w:w="206"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BFC2CF" w:themeFill="text2" w:themeFillTint="66"/>
            <w:vAlign w:val="center"/>
          </w:tcPr>
          <w:p w14:paraId="26309C4E" w14:textId="77777777" w:rsidR="001649A2" w:rsidRPr="00F23EA6" w:rsidRDefault="001649A2" w:rsidP="009125A1">
            <w:pPr>
              <w:spacing w:line="276" w:lineRule="auto"/>
              <w:jc w:val="center"/>
              <w:rPr>
                <w:color w:val="000000" w:themeColor="text1"/>
                <w:sz w:val="20"/>
                <w:szCs w:val="20"/>
              </w:rPr>
            </w:pPr>
          </w:p>
        </w:tc>
        <w:tc>
          <w:tcPr>
            <w:tcW w:w="204" w:type="pct"/>
            <w:tcBorders>
              <w:top w:val="single" w:sz="4" w:space="0" w:color="auto"/>
              <w:left w:val="single" w:sz="6" w:space="0" w:color="000000" w:themeColor="text1"/>
              <w:bottom w:val="single" w:sz="18" w:space="0" w:color="000000" w:themeColor="text1"/>
              <w:right w:val="single" w:sz="18" w:space="0" w:color="000000" w:themeColor="text1"/>
            </w:tcBorders>
            <w:shd w:val="clear" w:color="auto" w:fill="BFC2CF" w:themeFill="text2" w:themeFillTint="66"/>
            <w:vAlign w:val="center"/>
          </w:tcPr>
          <w:p w14:paraId="31E913B6" w14:textId="77777777" w:rsidR="001649A2" w:rsidRPr="00F23EA6" w:rsidRDefault="001649A2" w:rsidP="009125A1">
            <w:pPr>
              <w:spacing w:line="276" w:lineRule="auto"/>
              <w:jc w:val="center"/>
              <w:rPr>
                <w:color w:val="000000" w:themeColor="text1"/>
                <w:sz w:val="20"/>
                <w:szCs w:val="20"/>
              </w:rPr>
            </w:pPr>
            <w:r w:rsidRPr="00F23EA6">
              <w:rPr>
                <w:color w:val="000000" w:themeColor="text1"/>
                <w:sz w:val="20"/>
                <w:szCs w:val="20"/>
              </w:rPr>
              <w:t>+</w:t>
            </w:r>
          </w:p>
        </w:tc>
      </w:tr>
    </w:tbl>
    <w:p w14:paraId="3D12DDC2" w14:textId="77777777" w:rsidR="00B64699" w:rsidRDefault="00B64699" w:rsidP="00B64699">
      <w:pPr>
        <w:spacing w:line="276" w:lineRule="auto"/>
        <w:jc w:val="center"/>
        <w:rPr>
          <w:sz w:val="24"/>
        </w:rPr>
      </w:pPr>
      <w:r w:rsidRPr="00B22B20">
        <w:rPr>
          <w:i/>
          <w:sz w:val="20"/>
        </w:rPr>
        <w:t xml:space="preserve">Izvor: </w:t>
      </w:r>
      <w:r>
        <w:rPr>
          <w:i/>
          <w:sz w:val="20"/>
        </w:rPr>
        <w:t>Registar imovine Općine Križ</w:t>
      </w:r>
    </w:p>
    <w:p w14:paraId="4CF9E70C" w14:textId="77777777" w:rsidR="0017488B" w:rsidRDefault="0017488B" w:rsidP="00486D61">
      <w:pPr>
        <w:rPr>
          <w:sz w:val="24"/>
        </w:rPr>
      </w:pPr>
    </w:p>
    <w:p w14:paraId="7EAB535A" w14:textId="77777777" w:rsidR="009125A1" w:rsidRDefault="009125A1" w:rsidP="00486D61">
      <w:pPr>
        <w:rPr>
          <w:sz w:val="24"/>
        </w:rPr>
      </w:pPr>
    </w:p>
    <w:p w14:paraId="62F3DB4D" w14:textId="77777777" w:rsidR="009125A1" w:rsidRDefault="009125A1" w:rsidP="00486D61">
      <w:pPr>
        <w:rPr>
          <w:sz w:val="24"/>
        </w:rPr>
      </w:pPr>
    </w:p>
    <w:p w14:paraId="4030FD74" w14:textId="77777777" w:rsidR="009125A1" w:rsidRDefault="009125A1" w:rsidP="00486D61">
      <w:pPr>
        <w:rPr>
          <w:sz w:val="24"/>
        </w:rPr>
      </w:pPr>
    </w:p>
    <w:p w14:paraId="327814DF" w14:textId="77777777" w:rsidR="009125A1" w:rsidRDefault="009125A1" w:rsidP="00486D61">
      <w:pPr>
        <w:rPr>
          <w:sz w:val="24"/>
        </w:rPr>
      </w:pPr>
    </w:p>
    <w:p w14:paraId="43C57EA9" w14:textId="77777777" w:rsidR="009125A1" w:rsidRDefault="009125A1" w:rsidP="00486D61">
      <w:pPr>
        <w:rPr>
          <w:sz w:val="24"/>
        </w:rPr>
      </w:pPr>
    </w:p>
    <w:p w14:paraId="0A98F676" w14:textId="77777777" w:rsidR="009125A1" w:rsidRDefault="009125A1" w:rsidP="00486D61">
      <w:pPr>
        <w:rPr>
          <w:sz w:val="24"/>
        </w:rPr>
      </w:pPr>
    </w:p>
    <w:p w14:paraId="2933B0E9" w14:textId="77777777" w:rsidR="009125A1" w:rsidRDefault="009125A1" w:rsidP="00486D61">
      <w:pPr>
        <w:rPr>
          <w:sz w:val="24"/>
        </w:rPr>
      </w:pPr>
    </w:p>
    <w:p w14:paraId="3F169C48" w14:textId="77777777" w:rsidR="009125A1" w:rsidRDefault="009125A1" w:rsidP="00486D61">
      <w:pPr>
        <w:rPr>
          <w:sz w:val="24"/>
        </w:rPr>
      </w:pPr>
    </w:p>
    <w:p w14:paraId="46F85968" w14:textId="77777777" w:rsidR="009D23C7" w:rsidRDefault="009D23C7" w:rsidP="00486D61">
      <w:pPr>
        <w:rPr>
          <w:sz w:val="24"/>
        </w:rPr>
      </w:pPr>
    </w:p>
    <w:p w14:paraId="6176547D" w14:textId="77777777" w:rsidR="009125A1" w:rsidRDefault="009125A1" w:rsidP="00486D61">
      <w:pPr>
        <w:rPr>
          <w:sz w:val="24"/>
        </w:rPr>
      </w:pPr>
    </w:p>
    <w:bookmarkEnd w:id="84"/>
    <w:p w14:paraId="315465D7" w14:textId="77777777" w:rsidR="008B4C6F" w:rsidRDefault="008B4C6F" w:rsidP="00BF4FA5">
      <w:pPr>
        <w:spacing w:line="276" w:lineRule="auto"/>
        <w:jc w:val="both"/>
        <w:rPr>
          <w:sz w:val="24"/>
        </w:rPr>
      </w:pPr>
    </w:p>
    <w:p w14:paraId="0DD3ACB2" w14:textId="77777777" w:rsidR="00712683" w:rsidRDefault="00712683" w:rsidP="008B4C6F">
      <w:pPr>
        <w:pStyle w:val="Naslov2"/>
        <w:numPr>
          <w:ilvl w:val="1"/>
          <w:numId w:val="40"/>
        </w:numPr>
        <w:spacing w:before="0" w:line="276" w:lineRule="auto"/>
        <w:ind w:left="567"/>
      </w:pPr>
      <w:bookmarkStart w:id="86" w:name="_Toc48737453"/>
      <w:r>
        <w:lastRenderedPageBreak/>
        <w:t>Procjena vrijednosti imovine</w:t>
      </w:r>
      <w:r w:rsidR="004640A3">
        <w:t>/nekretnina</w:t>
      </w:r>
      <w:bookmarkEnd w:id="86"/>
    </w:p>
    <w:p w14:paraId="0C94D600" w14:textId="77777777" w:rsidR="00712683" w:rsidRDefault="00712683" w:rsidP="00E2544F">
      <w:pPr>
        <w:spacing w:line="276" w:lineRule="auto"/>
        <w:jc w:val="both"/>
        <w:rPr>
          <w:sz w:val="24"/>
        </w:rPr>
      </w:pPr>
    </w:p>
    <w:p w14:paraId="44E26D5B" w14:textId="77777777" w:rsidR="00180158" w:rsidRDefault="00180158" w:rsidP="00180158">
      <w:pPr>
        <w:spacing w:line="276" w:lineRule="auto"/>
        <w:jc w:val="both"/>
        <w:rPr>
          <w:sz w:val="24"/>
        </w:rPr>
      </w:pPr>
      <w:r>
        <w:rPr>
          <w:sz w:val="24"/>
        </w:rPr>
        <w:t>Ključno poč</w:t>
      </w:r>
      <w:r w:rsidRPr="00180158">
        <w:rPr>
          <w:sz w:val="24"/>
        </w:rPr>
        <w:t>etno pitanje za upravitelje imovinom jest koju vrst</w:t>
      </w:r>
      <w:r>
        <w:rPr>
          <w:sz w:val="24"/>
        </w:rPr>
        <w:t>u vrijednosti trebaju znati. Opć</w:t>
      </w:r>
      <w:r w:rsidRPr="00180158">
        <w:rPr>
          <w:sz w:val="24"/>
        </w:rPr>
        <w:t>enito postoje</w:t>
      </w:r>
      <w:r>
        <w:rPr>
          <w:sz w:val="24"/>
        </w:rPr>
        <w:t xml:space="preserve"> dvije skupine imovina:</w:t>
      </w:r>
    </w:p>
    <w:p w14:paraId="3D8A0E1B" w14:textId="77777777" w:rsidR="00F3155E" w:rsidRDefault="00F3155E" w:rsidP="00180158">
      <w:pPr>
        <w:spacing w:line="276" w:lineRule="auto"/>
        <w:jc w:val="both"/>
        <w:rPr>
          <w:sz w:val="24"/>
        </w:rPr>
      </w:pPr>
    </w:p>
    <w:p w14:paraId="744BF7AC" w14:textId="77777777" w:rsidR="00180158" w:rsidRPr="00180158" w:rsidRDefault="00180158" w:rsidP="00F81935">
      <w:pPr>
        <w:pStyle w:val="Odlomakpopisa"/>
        <w:numPr>
          <w:ilvl w:val="0"/>
          <w:numId w:val="22"/>
        </w:numPr>
        <w:spacing w:line="276" w:lineRule="auto"/>
        <w:jc w:val="both"/>
        <w:rPr>
          <w:sz w:val="24"/>
        </w:rPr>
      </w:pPr>
      <w:r w:rsidRPr="00180158">
        <w:rPr>
          <w:sz w:val="24"/>
        </w:rPr>
        <w:t xml:space="preserve">jedinice imovine koje se mogu prenijeti (prodati) barem potencijalno (imovina u vlasništvu </w:t>
      </w:r>
      <w:r w:rsidR="007F4774">
        <w:rPr>
          <w:sz w:val="24"/>
        </w:rPr>
        <w:t>lokalne samouprave</w:t>
      </w:r>
      <w:r w:rsidRPr="00180158">
        <w:rPr>
          <w:sz w:val="24"/>
        </w:rPr>
        <w:t>)</w:t>
      </w:r>
      <w:r>
        <w:rPr>
          <w:sz w:val="24"/>
        </w:rPr>
        <w:t>;</w:t>
      </w:r>
    </w:p>
    <w:p w14:paraId="216987D5" w14:textId="77777777" w:rsidR="00180158" w:rsidRPr="00180158" w:rsidRDefault="00180158" w:rsidP="00F81935">
      <w:pPr>
        <w:pStyle w:val="Odlomakpopisa"/>
        <w:numPr>
          <w:ilvl w:val="0"/>
          <w:numId w:val="23"/>
        </w:numPr>
        <w:spacing w:line="276" w:lineRule="auto"/>
        <w:jc w:val="both"/>
        <w:rPr>
          <w:sz w:val="24"/>
        </w:rPr>
      </w:pPr>
      <w:r w:rsidRPr="00180158">
        <w:rPr>
          <w:sz w:val="24"/>
        </w:rPr>
        <w:t>za tu je imovinu poznavanje tržišne vrijednosti imovine ključ prać</w:t>
      </w:r>
      <w:r>
        <w:rPr>
          <w:sz w:val="24"/>
        </w:rPr>
        <w:t>enja i kontrole rezultata;</w:t>
      </w:r>
    </w:p>
    <w:p w14:paraId="688CC414" w14:textId="77777777" w:rsidR="00180158" w:rsidRPr="00180158" w:rsidRDefault="00180158" w:rsidP="00F81935">
      <w:pPr>
        <w:pStyle w:val="Odlomakpopisa"/>
        <w:numPr>
          <w:ilvl w:val="0"/>
          <w:numId w:val="22"/>
        </w:numPr>
        <w:spacing w:line="276" w:lineRule="auto"/>
        <w:jc w:val="both"/>
        <w:rPr>
          <w:sz w:val="24"/>
        </w:rPr>
      </w:pPr>
      <w:r w:rsidRPr="00180158">
        <w:rPr>
          <w:sz w:val="24"/>
        </w:rPr>
        <w:t xml:space="preserve">imovina lokalne samouprave koja nije prenosiva prema bilo kakvim </w:t>
      </w:r>
      <w:r w:rsidR="007F4774">
        <w:rPr>
          <w:sz w:val="24"/>
        </w:rPr>
        <w:t>racionalnim pretpostavkama</w:t>
      </w:r>
      <w:r>
        <w:rPr>
          <w:sz w:val="24"/>
        </w:rPr>
        <w:t>;</w:t>
      </w:r>
    </w:p>
    <w:p w14:paraId="7B4B1AF7" w14:textId="77777777" w:rsidR="00180158" w:rsidRDefault="00180158" w:rsidP="00F81935">
      <w:pPr>
        <w:pStyle w:val="Odlomakpopisa"/>
        <w:numPr>
          <w:ilvl w:val="0"/>
          <w:numId w:val="23"/>
        </w:numPr>
        <w:spacing w:line="276" w:lineRule="auto"/>
        <w:jc w:val="both"/>
        <w:rPr>
          <w:sz w:val="24"/>
        </w:rPr>
      </w:pPr>
      <w:r w:rsidRPr="00180158">
        <w:rPr>
          <w:sz w:val="24"/>
        </w:rPr>
        <w:t xml:space="preserve">suvremeni pristup za procjenu </w:t>
      </w:r>
      <w:r>
        <w:rPr>
          <w:sz w:val="24"/>
        </w:rPr>
        <w:t xml:space="preserve">imovine je </w:t>
      </w:r>
      <w:r w:rsidRPr="00180158">
        <w:rPr>
          <w:sz w:val="24"/>
        </w:rPr>
        <w:t>takozvana cijena vijeka trajanja, koja se sastoji od cijene izgradnje i troškova održavanja i popravaka imovine za vrijeme njezina vijeka trajanja</w:t>
      </w:r>
      <w:r>
        <w:rPr>
          <w:sz w:val="24"/>
        </w:rPr>
        <w:t>.</w:t>
      </w:r>
    </w:p>
    <w:p w14:paraId="0B565E8F" w14:textId="77777777" w:rsidR="00180158" w:rsidRPr="00180158" w:rsidRDefault="00180158" w:rsidP="00180158">
      <w:pPr>
        <w:spacing w:line="276" w:lineRule="auto"/>
        <w:jc w:val="both"/>
        <w:rPr>
          <w:sz w:val="24"/>
        </w:rPr>
      </w:pPr>
    </w:p>
    <w:p w14:paraId="0B764BED" w14:textId="77777777" w:rsidR="00E2544F" w:rsidRDefault="00180158" w:rsidP="00180158">
      <w:pPr>
        <w:spacing w:line="276" w:lineRule="auto"/>
        <w:jc w:val="both"/>
        <w:rPr>
          <w:sz w:val="24"/>
        </w:rPr>
      </w:pPr>
      <w:r>
        <w:rPr>
          <w:sz w:val="24"/>
        </w:rPr>
        <w:t>Važno je shvatiti da rač</w:t>
      </w:r>
      <w:r w:rsidRPr="00180158">
        <w:rPr>
          <w:sz w:val="24"/>
        </w:rPr>
        <w:t>unovodstvena (knjigovodstvena) v</w:t>
      </w:r>
      <w:r>
        <w:rPr>
          <w:sz w:val="24"/>
        </w:rPr>
        <w:t>rijednost nekretnine ima ograničeno znač</w:t>
      </w:r>
      <w:r w:rsidRPr="00180158">
        <w:rPr>
          <w:sz w:val="24"/>
        </w:rPr>
        <w:t>enje u</w:t>
      </w:r>
      <w:r>
        <w:rPr>
          <w:sz w:val="24"/>
        </w:rPr>
        <w:t xml:space="preserve"> procesu donoš</w:t>
      </w:r>
      <w:r w:rsidRPr="00180158">
        <w:rPr>
          <w:sz w:val="24"/>
        </w:rPr>
        <w:t>enja racionalni</w:t>
      </w:r>
      <w:r w:rsidR="00117CE5">
        <w:rPr>
          <w:sz w:val="24"/>
        </w:rPr>
        <w:t>h odluka u upravljanju imovinom.</w:t>
      </w:r>
    </w:p>
    <w:p w14:paraId="544B6A82" w14:textId="77777777" w:rsidR="004640A3" w:rsidRDefault="004640A3" w:rsidP="003D6741">
      <w:pPr>
        <w:spacing w:line="240" w:lineRule="auto"/>
        <w:jc w:val="both"/>
        <w:rPr>
          <w:sz w:val="24"/>
        </w:rPr>
      </w:pPr>
    </w:p>
    <w:p w14:paraId="6C41EBE5" w14:textId="77777777" w:rsidR="004640A3" w:rsidRDefault="004640A3" w:rsidP="00F3155E">
      <w:pPr>
        <w:spacing w:line="276" w:lineRule="auto"/>
        <w:jc w:val="both"/>
        <w:rPr>
          <w:sz w:val="24"/>
        </w:rPr>
      </w:pPr>
      <w:r>
        <w:rPr>
          <w:sz w:val="24"/>
        </w:rPr>
        <w:t>ODREĐIVANJE PRIORITETA MEĐU IMOVINOM KOJA SE PROCJENJUJE:</w:t>
      </w:r>
    </w:p>
    <w:p w14:paraId="380394E5" w14:textId="77777777" w:rsidR="00F3155E" w:rsidRDefault="00F3155E" w:rsidP="00F3155E">
      <w:pPr>
        <w:spacing w:line="276" w:lineRule="auto"/>
        <w:jc w:val="both"/>
        <w:rPr>
          <w:sz w:val="24"/>
        </w:rPr>
      </w:pPr>
    </w:p>
    <w:p w14:paraId="7C73F3D3" w14:textId="77777777" w:rsidR="004640A3" w:rsidRPr="004640A3" w:rsidRDefault="004640A3" w:rsidP="00F81935">
      <w:pPr>
        <w:pStyle w:val="Odlomakpopisa"/>
        <w:numPr>
          <w:ilvl w:val="0"/>
          <w:numId w:val="25"/>
        </w:numPr>
        <w:spacing w:line="276" w:lineRule="auto"/>
        <w:jc w:val="both"/>
        <w:rPr>
          <w:sz w:val="24"/>
        </w:rPr>
      </w:pPr>
      <w:r w:rsidRPr="004640A3">
        <w:rPr>
          <w:sz w:val="24"/>
        </w:rPr>
        <w:t>nema sva javna imovina tržišni potencijal ili usporedive prodaje u privatnom sektoru</w:t>
      </w:r>
      <w:r>
        <w:rPr>
          <w:sz w:val="24"/>
        </w:rPr>
        <w:t>,</w:t>
      </w:r>
    </w:p>
    <w:p w14:paraId="075DCF4E" w14:textId="77777777" w:rsidR="004640A3" w:rsidRPr="004640A3" w:rsidRDefault="004640A3" w:rsidP="00F81935">
      <w:pPr>
        <w:pStyle w:val="Odlomakpopisa"/>
        <w:numPr>
          <w:ilvl w:val="0"/>
          <w:numId w:val="25"/>
        </w:numPr>
        <w:spacing w:line="276" w:lineRule="auto"/>
        <w:jc w:val="both"/>
        <w:rPr>
          <w:sz w:val="24"/>
        </w:rPr>
      </w:pPr>
      <w:r w:rsidRPr="004640A3">
        <w:rPr>
          <w:sz w:val="24"/>
        </w:rPr>
        <w:t>brojna imovina ima socijalnu vrijednost koju je teško količinski odrediti</w:t>
      </w:r>
      <w:r>
        <w:rPr>
          <w:sz w:val="24"/>
        </w:rPr>
        <w:t>,</w:t>
      </w:r>
    </w:p>
    <w:p w14:paraId="34E69B4F" w14:textId="77777777" w:rsidR="004640A3" w:rsidRPr="004640A3" w:rsidRDefault="004640A3" w:rsidP="00F81935">
      <w:pPr>
        <w:pStyle w:val="Odlomakpopisa"/>
        <w:numPr>
          <w:ilvl w:val="0"/>
          <w:numId w:val="25"/>
        </w:numPr>
        <w:spacing w:line="276" w:lineRule="auto"/>
        <w:jc w:val="both"/>
        <w:rPr>
          <w:sz w:val="24"/>
        </w:rPr>
      </w:pPr>
      <w:r w:rsidRPr="004640A3">
        <w:rPr>
          <w:sz w:val="24"/>
        </w:rPr>
        <w:t>vrijednost javne imovine ovisi o klasifikaciji i ograničenjima</w:t>
      </w:r>
      <w:r>
        <w:rPr>
          <w:sz w:val="24"/>
        </w:rPr>
        <w:t>,</w:t>
      </w:r>
    </w:p>
    <w:p w14:paraId="0DE0F37A" w14:textId="77777777" w:rsidR="004640A3" w:rsidRPr="004640A3" w:rsidRDefault="004640A3" w:rsidP="00F81935">
      <w:pPr>
        <w:pStyle w:val="Odlomakpopisa"/>
        <w:numPr>
          <w:ilvl w:val="0"/>
          <w:numId w:val="25"/>
        </w:numPr>
        <w:spacing w:line="276" w:lineRule="auto"/>
        <w:jc w:val="both"/>
        <w:rPr>
          <w:sz w:val="24"/>
        </w:rPr>
      </w:pPr>
      <w:r w:rsidRPr="004640A3">
        <w:rPr>
          <w:sz w:val="24"/>
        </w:rPr>
        <w:t>standardi za procjenu javne imovine teško se uvode i održavaju</w:t>
      </w:r>
      <w:r>
        <w:rPr>
          <w:sz w:val="24"/>
        </w:rPr>
        <w:t>,</w:t>
      </w:r>
    </w:p>
    <w:p w14:paraId="09E957A1" w14:textId="77777777" w:rsidR="004640A3" w:rsidRPr="004640A3" w:rsidRDefault="004640A3" w:rsidP="00F81935">
      <w:pPr>
        <w:pStyle w:val="Odlomakpopisa"/>
        <w:numPr>
          <w:ilvl w:val="0"/>
          <w:numId w:val="25"/>
        </w:numPr>
        <w:spacing w:line="276" w:lineRule="auto"/>
        <w:jc w:val="both"/>
        <w:rPr>
          <w:sz w:val="24"/>
        </w:rPr>
      </w:pPr>
      <w:r w:rsidRPr="004640A3">
        <w:rPr>
          <w:sz w:val="24"/>
        </w:rPr>
        <w:t>procjena je skup proces, posebno kada sudski vještaci izra</w:t>
      </w:r>
      <w:r w:rsidRPr="004640A3">
        <w:rPr>
          <w:rFonts w:ascii="Arial" w:hAnsi="Arial" w:cs="Arial"/>
          <w:sz w:val="24"/>
        </w:rPr>
        <w:t>đ</w:t>
      </w:r>
      <w:r w:rsidRPr="004640A3">
        <w:rPr>
          <w:sz w:val="24"/>
        </w:rPr>
        <w:t xml:space="preserve">uju dobro dokumentirane izvještaje o procjeni; </w:t>
      </w:r>
      <w:r w:rsidRPr="004640A3">
        <w:rPr>
          <w:sz w:val="24"/>
          <w:lang w:val="pl-PL"/>
        </w:rPr>
        <w:t>zato je i trošak za poreznog obveznika popriličan.</w:t>
      </w:r>
    </w:p>
    <w:p w14:paraId="57D379D4" w14:textId="77777777" w:rsidR="00F3155E" w:rsidRDefault="00F3155E" w:rsidP="003D6741">
      <w:pPr>
        <w:spacing w:line="240" w:lineRule="auto"/>
        <w:jc w:val="both"/>
        <w:rPr>
          <w:sz w:val="24"/>
        </w:rPr>
      </w:pPr>
    </w:p>
    <w:p w14:paraId="66F598A6" w14:textId="24887008" w:rsidR="00002F1C" w:rsidRDefault="00D3469F" w:rsidP="007568DD">
      <w:pPr>
        <w:spacing w:line="276" w:lineRule="auto"/>
        <w:jc w:val="both"/>
        <w:rPr>
          <w:sz w:val="24"/>
        </w:rPr>
      </w:pPr>
      <w:r>
        <w:rPr>
          <w:noProof/>
          <w:lang w:eastAsia="hr-HR"/>
        </w:rPr>
        <mc:AlternateContent>
          <mc:Choice Requires="wps">
            <w:drawing>
              <wp:anchor distT="0" distB="0" distL="114300" distR="114300" simplePos="0" relativeHeight="251653120" behindDoc="0" locked="0" layoutInCell="1" allowOverlap="1" wp14:anchorId="685DE26D" wp14:editId="5294763A">
                <wp:simplePos x="0" y="0"/>
                <wp:positionH relativeFrom="column">
                  <wp:posOffset>0</wp:posOffset>
                </wp:positionH>
                <wp:positionV relativeFrom="paragraph">
                  <wp:posOffset>320040</wp:posOffset>
                </wp:positionV>
                <wp:extent cx="5772150" cy="2477135"/>
                <wp:effectExtent l="0" t="0" r="38100" b="56515"/>
                <wp:wrapTopAndBottom/>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47713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9CEEE20" w14:textId="77777777" w:rsidR="000122AC" w:rsidRPr="00180158" w:rsidRDefault="000122AC" w:rsidP="00F81935">
                            <w:pPr>
                              <w:pStyle w:val="Odlomakpopisa"/>
                              <w:numPr>
                                <w:ilvl w:val="0"/>
                                <w:numId w:val="24"/>
                              </w:numPr>
                              <w:spacing w:line="276" w:lineRule="auto"/>
                              <w:jc w:val="both"/>
                              <w:rPr>
                                <w:sz w:val="24"/>
                              </w:rPr>
                            </w:pPr>
                            <w:r w:rsidRPr="00180158">
                              <w:rPr>
                                <w:sz w:val="24"/>
                              </w:rPr>
                              <w:t>odrediti sve nekretnine koje su prenosive ili su to barem potencijalno (obaviti procjenu njihove tržišne vrijednosti),</w:t>
                            </w:r>
                          </w:p>
                          <w:p w14:paraId="52920D14" w14:textId="77777777" w:rsidR="000122AC" w:rsidRPr="00180158" w:rsidRDefault="000122AC" w:rsidP="00F81935">
                            <w:pPr>
                              <w:pStyle w:val="Odlomakpopisa"/>
                              <w:numPr>
                                <w:ilvl w:val="0"/>
                                <w:numId w:val="24"/>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 za lokalne samouprave,</w:t>
                            </w:r>
                          </w:p>
                          <w:p w14:paraId="480C8EBC" w14:textId="77777777" w:rsidR="000122AC" w:rsidRPr="00180158" w:rsidRDefault="000122AC" w:rsidP="00F81935">
                            <w:pPr>
                              <w:pStyle w:val="Odlomakpopisa"/>
                              <w:numPr>
                                <w:ilvl w:val="0"/>
                                <w:numId w:val="24"/>
                              </w:numPr>
                              <w:spacing w:line="276" w:lineRule="auto"/>
                              <w:jc w:val="both"/>
                              <w:rPr>
                                <w:sz w:val="24"/>
                              </w:rPr>
                            </w:pPr>
                            <w:r w:rsidRPr="00180158">
                              <w:rPr>
                                <w:sz w:val="24"/>
                              </w:rPr>
                              <w:t>prije bilo kakve prodaje imovine lokalne samouprave naručiti njezinu neovisnu procjenu,</w:t>
                            </w:r>
                          </w:p>
                          <w:p w14:paraId="24CC8D4D" w14:textId="77777777" w:rsidR="000122AC" w:rsidRPr="00180158" w:rsidRDefault="000122AC" w:rsidP="00F81935">
                            <w:pPr>
                              <w:pStyle w:val="Odlomakpopisa"/>
                              <w:numPr>
                                <w:ilvl w:val="0"/>
                                <w:numId w:val="24"/>
                              </w:numPr>
                              <w:spacing w:line="276" w:lineRule="auto"/>
                              <w:jc w:val="both"/>
                              <w:rPr>
                                <w:sz w:val="24"/>
                              </w:rPr>
                            </w:pPr>
                            <w:r w:rsidRPr="00180158">
                              <w:rPr>
                                <w:sz w:val="24"/>
                              </w:rPr>
                              <w:t>upravitelje imovinom osposobiti za stručnu procjenu tako da budu “educirani klijenti” za profesionalne procjenitelje,</w:t>
                            </w:r>
                          </w:p>
                          <w:p w14:paraId="565595FE" w14:textId="77777777" w:rsidR="000122AC" w:rsidRPr="00180158" w:rsidRDefault="000122AC" w:rsidP="00F81935">
                            <w:pPr>
                              <w:pStyle w:val="Odlomakpopisa"/>
                              <w:numPr>
                                <w:ilvl w:val="0"/>
                                <w:numId w:val="24"/>
                              </w:numPr>
                              <w:spacing w:line="276" w:lineRule="auto"/>
                              <w:jc w:val="both"/>
                              <w:rPr>
                                <w:sz w:val="24"/>
                              </w:rPr>
                            </w:pPr>
                            <w:r w:rsidRPr="00180158">
                              <w:rPr>
                                <w:sz w:val="24"/>
                              </w:rPr>
                              <w:t>pripremiti se za procjenu troškova vijeka trajanja neprenosive imovine, te</w:t>
                            </w:r>
                          </w:p>
                          <w:p w14:paraId="2C681501" w14:textId="77777777" w:rsidR="000122AC" w:rsidRPr="00D36C88" w:rsidRDefault="000122AC" w:rsidP="00F81935">
                            <w:pPr>
                              <w:pStyle w:val="Odlomakpopisa"/>
                              <w:numPr>
                                <w:ilvl w:val="0"/>
                                <w:numId w:val="24"/>
                              </w:numPr>
                              <w:spacing w:line="240" w:lineRule="auto"/>
                              <w:jc w:val="both"/>
                              <w:rPr>
                                <w:sz w:val="24"/>
                              </w:rPr>
                            </w:pPr>
                            <w:r w:rsidRPr="00180158">
                              <w:rPr>
                                <w:sz w:val="24"/>
                              </w:rPr>
                              <w:t>pripremiti se za procjenu poslovnih interesa lokalne samouprave u različitim poduzećima.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E26D" id="Text Box 23" o:spid="_x0000_s1033" type="#_x0000_t202" style="position:absolute;left:0;text-align:left;margin-left:0;margin-top:25.2pt;width:454.5pt;height:195.0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" fillcolor="#b9cdce [1942]" strokecolor="#b9cdce [1942]" strokeweight="1pt">
                <v:fill color2="#e7eeee [662]" angle="135" focus="50%" type="gradient"/>
                <v:shadow on="t" color="#405a5b [1606]" opacity=".5" offset="1pt"/>
                <v:textbox>
                  <w:txbxContent>
                    <w:p w14:paraId="39CEEE20" w14:textId="77777777" w:rsidR="000122AC" w:rsidRPr="00180158" w:rsidRDefault="000122AC" w:rsidP="00F81935">
                      <w:pPr>
                        <w:pStyle w:val="Odlomakpopisa"/>
                        <w:numPr>
                          <w:ilvl w:val="0"/>
                          <w:numId w:val="24"/>
                        </w:numPr>
                        <w:spacing w:line="276" w:lineRule="auto"/>
                        <w:jc w:val="both"/>
                        <w:rPr>
                          <w:sz w:val="24"/>
                        </w:rPr>
                      </w:pPr>
                      <w:r w:rsidRPr="00180158">
                        <w:rPr>
                          <w:sz w:val="24"/>
                        </w:rPr>
                        <w:t>odrediti sve nekretnine koje su prenosive ili su to barem potencijalno (obaviti procjenu njihove tržišne vrijednosti),</w:t>
                      </w:r>
                    </w:p>
                    <w:p w14:paraId="52920D14" w14:textId="77777777" w:rsidR="000122AC" w:rsidRPr="00180158" w:rsidRDefault="000122AC" w:rsidP="00F81935">
                      <w:pPr>
                        <w:pStyle w:val="Odlomakpopisa"/>
                        <w:numPr>
                          <w:ilvl w:val="0"/>
                          <w:numId w:val="24"/>
                        </w:numPr>
                        <w:spacing w:line="276" w:lineRule="auto"/>
                        <w:jc w:val="both"/>
                        <w:rPr>
                          <w:sz w:val="24"/>
                        </w:rPr>
                      </w:pPr>
                      <w:r w:rsidRPr="00180158">
                        <w:rPr>
                          <w:sz w:val="24"/>
                        </w:rPr>
                        <w:t>započeti sustavnu procjenu počevši od pokusnih procjena nekoliko jedinica imovine, koje se doimaju potencijalno najunosnijima ili, suprotno tome, najproblematičnijima i najskupljima za lokalne samouprave,</w:t>
                      </w:r>
                    </w:p>
                    <w:p w14:paraId="480C8EBC" w14:textId="77777777" w:rsidR="000122AC" w:rsidRPr="00180158" w:rsidRDefault="000122AC" w:rsidP="00F81935">
                      <w:pPr>
                        <w:pStyle w:val="Odlomakpopisa"/>
                        <w:numPr>
                          <w:ilvl w:val="0"/>
                          <w:numId w:val="24"/>
                        </w:numPr>
                        <w:spacing w:line="276" w:lineRule="auto"/>
                        <w:jc w:val="both"/>
                        <w:rPr>
                          <w:sz w:val="24"/>
                        </w:rPr>
                      </w:pPr>
                      <w:r w:rsidRPr="00180158">
                        <w:rPr>
                          <w:sz w:val="24"/>
                        </w:rPr>
                        <w:t>prije bilo kakve prodaje imovine lokalne samouprave naručiti njezinu neovisnu procjenu,</w:t>
                      </w:r>
                    </w:p>
                    <w:p w14:paraId="24CC8D4D" w14:textId="77777777" w:rsidR="000122AC" w:rsidRPr="00180158" w:rsidRDefault="000122AC" w:rsidP="00F81935">
                      <w:pPr>
                        <w:pStyle w:val="Odlomakpopisa"/>
                        <w:numPr>
                          <w:ilvl w:val="0"/>
                          <w:numId w:val="24"/>
                        </w:numPr>
                        <w:spacing w:line="276" w:lineRule="auto"/>
                        <w:jc w:val="both"/>
                        <w:rPr>
                          <w:sz w:val="24"/>
                        </w:rPr>
                      </w:pPr>
                      <w:r w:rsidRPr="00180158">
                        <w:rPr>
                          <w:sz w:val="24"/>
                        </w:rPr>
                        <w:t>upravitelje imovinom osposobiti za stručnu procjenu tako da budu “educirani klijenti” za profesionalne procjenitelje,</w:t>
                      </w:r>
                    </w:p>
                    <w:p w14:paraId="565595FE" w14:textId="77777777" w:rsidR="000122AC" w:rsidRPr="00180158" w:rsidRDefault="000122AC" w:rsidP="00F81935">
                      <w:pPr>
                        <w:pStyle w:val="Odlomakpopisa"/>
                        <w:numPr>
                          <w:ilvl w:val="0"/>
                          <w:numId w:val="24"/>
                        </w:numPr>
                        <w:spacing w:line="276" w:lineRule="auto"/>
                        <w:jc w:val="both"/>
                        <w:rPr>
                          <w:sz w:val="24"/>
                        </w:rPr>
                      </w:pPr>
                      <w:r w:rsidRPr="00180158">
                        <w:rPr>
                          <w:sz w:val="24"/>
                        </w:rPr>
                        <w:t>pripremiti se za procjenu troškova vijeka trajanja neprenosive imovine, te</w:t>
                      </w:r>
                    </w:p>
                    <w:p w14:paraId="2C681501" w14:textId="77777777" w:rsidR="000122AC" w:rsidRPr="00D36C88" w:rsidRDefault="000122AC" w:rsidP="00F81935">
                      <w:pPr>
                        <w:pStyle w:val="Odlomakpopisa"/>
                        <w:numPr>
                          <w:ilvl w:val="0"/>
                          <w:numId w:val="24"/>
                        </w:numPr>
                        <w:spacing w:line="240" w:lineRule="auto"/>
                        <w:jc w:val="both"/>
                        <w:rPr>
                          <w:sz w:val="24"/>
                        </w:rPr>
                      </w:pPr>
                      <w:r w:rsidRPr="00180158">
                        <w:rPr>
                          <w:sz w:val="24"/>
                        </w:rPr>
                        <w:t>pripremiti se za procjenu poslovnih interesa lokalne samouprave u različitim poduzećima.</w:t>
                      </w:r>
                    </w:p>
                  </w:txbxContent>
                </v:textbox>
                <w10:wrap type="topAndBottom"/>
              </v:shape>
            </w:pict>
          </mc:Fallback>
        </mc:AlternateContent>
      </w:r>
      <w:r w:rsidR="00180158">
        <w:rPr>
          <w:sz w:val="24"/>
        </w:rPr>
        <w:t>Preporuke za primjenu prilikom procjene vrijednosti imovine su sljedeć</w:t>
      </w:r>
      <w:r w:rsidR="00F3155E">
        <w:rPr>
          <w:sz w:val="24"/>
        </w:rPr>
        <w:t>e:</w:t>
      </w:r>
    </w:p>
    <w:p w14:paraId="76EE01F3" w14:textId="77777777" w:rsidR="00F3155E" w:rsidRDefault="00F3155E" w:rsidP="007568DD">
      <w:pPr>
        <w:spacing w:line="276" w:lineRule="auto"/>
        <w:jc w:val="both"/>
        <w:rPr>
          <w:sz w:val="24"/>
        </w:rPr>
        <w:sectPr w:rsidR="00F3155E" w:rsidSect="00352D08">
          <w:footerReference w:type="default" r:id="rId24"/>
          <w:pgSz w:w="11906" w:h="16838" w:code="9"/>
          <w:pgMar w:top="1418" w:right="1418" w:bottom="1418" w:left="1418" w:header="397" w:footer="709" w:gutter="0"/>
          <w:cols w:space="708"/>
          <w:titlePg/>
          <w:docGrid w:linePitch="360"/>
        </w:sectPr>
      </w:pPr>
    </w:p>
    <w:p w14:paraId="23CDCBD4" w14:textId="77777777" w:rsidR="0055392A" w:rsidRPr="0055392A" w:rsidRDefault="0055392A" w:rsidP="0055392A">
      <w:pPr>
        <w:tabs>
          <w:tab w:val="left" w:pos="972"/>
        </w:tabs>
        <w:spacing w:line="276" w:lineRule="auto"/>
        <w:jc w:val="both"/>
        <w:rPr>
          <w:sz w:val="24"/>
        </w:rPr>
      </w:pPr>
      <w:r w:rsidRPr="0055392A">
        <w:rPr>
          <w:sz w:val="24"/>
        </w:rPr>
        <w:lastRenderedPageBreak/>
        <w:t>Procjena vrijednosti nekretnina u Republici Hrvatskoj regulirana je Zakonom o pr</w:t>
      </w:r>
      <w:r w:rsidR="00B21127">
        <w:rPr>
          <w:sz w:val="24"/>
        </w:rPr>
        <w:t>ocjeni vrijednosti nekretnina („</w:t>
      </w:r>
      <w:r w:rsidRPr="0055392A">
        <w:rPr>
          <w:sz w:val="24"/>
        </w:rPr>
        <w:t>Narodne novine</w:t>
      </w:r>
      <w:r w:rsidR="00B21127">
        <w:rPr>
          <w:sz w:val="24"/>
        </w:rPr>
        <w:t>“</w:t>
      </w:r>
      <w:r w:rsidRPr="0055392A">
        <w:rPr>
          <w:sz w:val="24"/>
        </w:rPr>
        <w:t xml:space="preserve">, broj 78/15) koji je donesen 03. srpnja 2015. godine, a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291143EE" w14:textId="77777777" w:rsidR="0055392A" w:rsidRPr="0055392A" w:rsidRDefault="0055392A" w:rsidP="0055392A">
      <w:pPr>
        <w:tabs>
          <w:tab w:val="left" w:pos="972"/>
        </w:tabs>
        <w:spacing w:line="276" w:lineRule="auto"/>
        <w:jc w:val="both"/>
        <w:rPr>
          <w:sz w:val="24"/>
        </w:rPr>
      </w:pPr>
    </w:p>
    <w:p w14:paraId="1667D8FB" w14:textId="792F489A" w:rsidR="0055392A" w:rsidRPr="0055392A" w:rsidRDefault="0055392A" w:rsidP="0055392A">
      <w:pPr>
        <w:tabs>
          <w:tab w:val="left" w:pos="972"/>
        </w:tabs>
        <w:spacing w:line="276" w:lineRule="auto"/>
        <w:jc w:val="both"/>
        <w:rPr>
          <w:sz w:val="24"/>
        </w:rPr>
      </w:pPr>
      <w:r w:rsidRPr="0055392A">
        <w:rPr>
          <w:sz w:val="24"/>
        </w:rPr>
        <w:t xml:space="preserve">Općina </w:t>
      </w:r>
      <w:r w:rsidR="00A93125">
        <w:rPr>
          <w:sz w:val="24"/>
        </w:rPr>
        <w:t>Križ</w:t>
      </w:r>
      <w:r w:rsidRPr="0055392A">
        <w:rPr>
          <w:sz w:val="24"/>
        </w:rPr>
        <w:t xml:space="preserve"> će vršiti procjenu nekretnina u trenutku kada se za to ukaže potreba odnosno kod ažuriranja popisa i vrijednosti imovine.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28FBCEA8" w14:textId="77777777" w:rsidR="00E519B7" w:rsidRPr="0015755E" w:rsidRDefault="00E519B7" w:rsidP="00E519B7">
      <w:pPr>
        <w:tabs>
          <w:tab w:val="left" w:pos="972"/>
        </w:tabs>
        <w:spacing w:line="276" w:lineRule="auto"/>
        <w:jc w:val="both"/>
        <w:rPr>
          <w:sz w:val="24"/>
        </w:rPr>
      </w:pPr>
      <w:r>
        <w:rPr>
          <w:sz w:val="24"/>
        </w:rPr>
        <w:tab/>
      </w:r>
    </w:p>
    <w:p w14:paraId="5F33C2B8" w14:textId="77777777" w:rsidR="00FE4B8D" w:rsidRDefault="00FE4B8D" w:rsidP="00FE4B8D"/>
    <w:p w14:paraId="5FC1F5D1" w14:textId="77777777" w:rsidR="00FE4B8D" w:rsidRDefault="00FE4B8D" w:rsidP="00FE4B8D"/>
    <w:p w14:paraId="2F003F20" w14:textId="77777777" w:rsidR="00FE4B8D" w:rsidRDefault="00FE4B8D" w:rsidP="00FE4B8D"/>
    <w:p w14:paraId="37826D31" w14:textId="77777777" w:rsidR="00FE4B8D" w:rsidRDefault="00FE4B8D" w:rsidP="00FE4B8D"/>
    <w:p w14:paraId="21A3BDFB" w14:textId="77777777" w:rsidR="00FE4B8D" w:rsidRDefault="00FE4B8D" w:rsidP="00FE4B8D"/>
    <w:p w14:paraId="21BBFD1C" w14:textId="77777777" w:rsidR="00FE4B8D" w:rsidRDefault="00FE4B8D" w:rsidP="00FE4B8D">
      <w:pPr>
        <w:sectPr w:rsidR="00FE4B8D" w:rsidSect="007B7A7F">
          <w:headerReference w:type="first" r:id="rId25"/>
          <w:footerReference w:type="first" r:id="rId26"/>
          <w:pgSz w:w="11906" w:h="16838" w:code="9"/>
          <w:pgMar w:top="1418" w:right="1418" w:bottom="1418" w:left="1418" w:header="397" w:footer="709" w:gutter="0"/>
          <w:cols w:space="708"/>
          <w:titlePg/>
          <w:docGrid w:linePitch="360"/>
        </w:sectPr>
      </w:pPr>
    </w:p>
    <w:p w14:paraId="43E9D41E" w14:textId="77777777" w:rsidR="00712683" w:rsidRPr="0019201F" w:rsidRDefault="00712683" w:rsidP="008B4C6F">
      <w:pPr>
        <w:pStyle w:val="Naslov2"/>
        <w:numPr>
          <w:ilvl w:val="1"/>
          <w:numId w:val="40"/>
        </w:numPr>
        <w:spacing w:before="0" w:line="276" w:lineRule="auto"/>
        <w:ind w:left="567"/>
      </w:pPr>
      <w:bookmarkStart w:id="87" w:name="_Toc48737454"/>
      <w:r w:rsidRPr="0019201F">
        <w:lastRenderedPageBreak/>
        <w:t>Operativni izvještaji</w:t>
      </w:r>
      <w:bookmarkEnd w:id="87"/>
    </w:p>
    <w:p w14:paraId="7C7B5E88" w14:textId="77777777" w:rsidR="00712683" w:rsidRDefault="00712683" w:rsidP="00712683"/>
    <w:p w14:paraId="23E68D3B" w14:textId="77777777" w:rsidR="00A12826" w:rsidRDefault="003A46A4" w:rsidP="003A46A4">
      <w:pPr>
        <w:spacing w:line="276" w:lineRule="auto"/>
        <w:jc w:val="both"/>
        <w:rPr>
          <w:sz w:val="24"/>
        </w:rPr>
      </w:pPr>
      <w:r>
        <w:rPr>
          <w:sz w:val="24"/>
        </w:rPr>
        <w:t>Operativni izvještaj predstavlja r</w:t>
      </w:r>
      <w:r w:rsidRPr="003A46A4">
        <w:rPr>
          <w:sz w:val="24"/>
        </w:rPr>
        <w:t>ač</w:t>
      </w:r>
      <w:r>
        <w:rPr>
          <w:sz w:val="24"/>
        </w:rPr>
        <w:t>unovodstveni izvješ</w:t>
      </w:r>
      <w:r w:rsidRPr="003A46A4">
        <w:rPr>
          <w:sz w:val="24"/>
        </w:rPr>
        <w:t>taj</w:t>
      </w:r>
      <w:r>
        <w:rPr>
          <w:sz w:val="24"/>
        </w:rPr>
        <w:t xml:space="preserve"> koji prikazuje</w:t>
      </w:r>
      <w:r w:rsidRPr="003A46A4">
        <w:rPr>
          <w:sz w:val="24"/>
        </w:rPr>
        <w:t xml:space="preserve"> sve prihode</w:t>
      </w:r>
      <w:r w:rsidR="00FD3546">
        <w:rPr>
          <w:sz w:val="24"/>
        </w:rPr>
        <w:t xml:space="preserve"> </w:t>
      </w:r>
      <w:r w:rsidRPr="003A46A4">
        <w:rPr>
          <w:sz w:val="24"/>
        </w:rPr>
        <w:t>i izdatke povezane s funkcioniranjem jedinice nekretnine</w:t>
      </w:r>
      <w:r w:rsidR="00FD3546">
        <w:rPr>
          <w:sz w:val="24"/>
        </w:rPr>
        <w:t xml:space="preserve"> </w:t>
      </w:r>
      <w:r w:rsidRPr="003A46A4">
        <w:rPr>
          <w:sz w:val="24"/>
        </w:rPr>
        <w:t>i podijelje</w:t>
      </w:r>
      <w:r>
        <w:rPr>
          <w:sz w:val="24"/>
        </w:rPr>
        <w:t>n je u kategorije transakcija kao š</w:t>
      </w:r>
      <w:r w:rsidRPr="003A46A4">
        <w:rPr>
          <w:sz w:val="24"/>
        </w:rPr>
        <w:t>to</w:t>
      </w:r>
      <w:r>
        <w:rPr>
          <w:sz w:val="24"/>
        </w:rPr>
        <w:t xml:space="preserve"> su prihod od najma, održ</w:t>
      </w:r>
      <w:r w:rsidRPr="003A46A4">
        <w:rPr>
          <w:sz w:val="24"/>
        </w:rPr>
        <w:t>avanje i popravci, struja i</w:t>
      </w:r>
      <w:r>
        <w:rPr>
          <w:sz w:val="24"/>
        </w:rPr>
        <w:t xml:space="preserve"> porezi. Operativni izvještaj bi trebao uključ</w:t>
      </w:r>
      <w:r w:rsidRPr="003A46A4">
        <w:rPr>
          <w:sz w:val="24"/>
        </w:rPr>
        <w:t>ivati kategorije</w:t>
      </w:r>
      <w:r>
        <w:rPr>
          <w:sz w:val="24"/>
        </w:rPr>
        <w:t xml:space="preserve"> potrebne za toč</w:t>
      </w:r>
      <w:r w:rsidRPr="003A46A4">
        <w:rPr>
          <w:sz w:val="24"/>
        </w:rPr>
        <w:t>no prikazivanje financijskih</w:t>
      </w:r>
      <w:r w:rsidR="00FD3546">
        <w:rPr>
          <w:sz w:val="24"/>
        </w:rPr>
        <w:t xml:space="preserve"> </w:t>
      </w:r>
      <w:r w:rsidRPr="003A46A4">
        <w:rPr>
          <w:sz w:val="24"/>
        </w:rPr>
        <w:t>rezultata funkcioniranja imovine. Operativni izvje</w:t>
      </w:r>
      <w:r>
        <w:rPr>
          <w:sz w:val="24"/>
        </w:rPr>
        <w:t>š</w:t>
      </w:r>
      <w:r w:rsidRPr="003A46A4">
        <w:rPr>
          <w:sz w:val="24"/>
        </w:rPr>
        <w:t>taj prikazuje neto operativni prihod.</w:t>
      </w:r>
    </w:p>
    <w:p w14:paraId="5EC4D3CB" w14:textId="77777777" w:rsidR="003A46A4" w:rsidRDefault="003A46A4" w:rsidP="003A46A4">
      <w:pPr>
        <w:spacing w:line="276" w:lineRule="auto"/>
        <w:jc w:val="both"/>
        <w:rPr>
          <w:sz w:val="24"/>
        </w:rPr>
      </w:pPr>
    </w:p>
    <w:p w14:paraId="3FFDF7E6" w14:textId="77777777" w:rsidR="003A46A4" w:rsidRDefault="003A46A4" w:rsidP="003A46A4">
      <w:pPr>
        <w:spacing w:line="276" w:lineRule="auto"/>
        <w:jc w:val="both"/>
        <w:rPr>
          <w:sz w:val="24"/>
        </w:rPr>
      </w:pPr>
      <w:r w:rsidRPr="003A46A4">
        <w:rPr>
          <w:sz w:val="24"/>
        </w:rPr>
        <w:t>Svrha</w:t>
      </w:r>
      <w:r>
        <w:rPr>
          <w:sz w:val="24"/>
        </w:rPr>
        <w:t xml:space="preserve"> operativnih izvješć</w:t>
      </w:r>
      <w:r w:rsidRPr="003A46A4">
        <w:rPr>
          <w:sz w:val="24"/>
        </w:rPr>
        <w:t xml:space="preserve">a </w:t>
      </w:r>
      <w:r>
        <w:rPr>
          <w:sz w:val="24"/>
        </w:rPr>
        <w:t xml:space="preserve">je </w:t>
      </w:r>
      <w:r w:rsidRPr="003A46A4">
        <w:rPr>
          <w:sz w:val="24"/>
        </w:rPr>
        <w:t>ocijeniti financijske rezultate pojedin</w:t>
      </w:r>
      <w:r>
        <w:rPr>
          <w:sz w:val="24"/>
        </w:rPr>
        <w:t>e imovine i odrediti problematič</w:t>
      </w:r>
      <w:r w:rsidRPr="003A46A4">
        <w:rPr>
          <w:sz w:val="24"/>
        </w:rPr>
        <w:t>ne jedinice</w:t>
      </w:r>
      <w:r w:rsidR="00FD3546">
        <w:rPr>
          <w:sz w:val="24"/>
        </w:rPr>
        <w:t xml:space="preserve"> </w:t>
      </w:r>
      <w:r w:rsidRPr="003A46A4">
        <w:rPr>
          <w:sz w:val="24"/>
        </w:rPr>
        <w:t>imovine radi korektivnih mjera.</w:t>
      </w:r>
      <w:r w:rsidR="00FD3546">
        <w:rPr>
          <w:sz w:val="24"/>
        </w:rPr>
        <w:t xml:space="preserve"> </w:t>
      </w:r>
      <w:r w:rsidRPr="003A46A4">
        <w:rPr>
          <w:sz w:val="24"/>
        </w:rPr>
        <w:t>Problem je u mnogim lokalni</w:t>
      </w:r>
      <w:r>
        <w:rPr>
          <w:sz w:val="24"/>
        </w:rPr>
        <w:t>m samoupravama u Hrvatskoj taj š</w:t>
      </w:r>
      <w:r w:rsidRPr="003A46A4">
        <w:rPr>
          <w:sz w:val="24"/>
        </w:rPr>
        <w:t>to se podaci o financijskim rezultatima</w:t>
      </w:r>
      <w:r w:rsidR="00FD3546">
        <w:rPr>
          <w:sz w:val="24"/>
        </w:rPr>
        <w:t xml:space="preserve"> </w:t>
      </w:r>
      <w:r w:rsidRPr="003A46A4">
        <w:rPr>
          <w:sz w:val="24"/>
        </w:rPr>
        <w:t>rijetko prikuplja</w:t>
      </w:r>
      <w:r>
        <w:rPr>
          <w:sz w:val="24"/>
        </w:rPr>
        <w:t>ju na osnovi pojedinač</w:t>
      </w:r>
      <w:r w:rsidRPr="003A46A4">
        <w:rPr>
          <w:sz w:val="24"/>
        </w:rPr>
        <w:t>ne imovine. Umjesto toga, podaci se prikupljaju i prezentiraju zb</w:t>
      </w:r>
      <w:r>
        <w:rPr>
          <w:sz w:val="24"/>
        </w:rPr>
        <w:t>irno, što je prikladno za opće rač</w:t>
      </w:r>
      <w:r w:rsidRPr="003A46A4">
        <w:rPr>
          <w:sz w:val="24"/>
        </w:rPr>
        <w:t>unovodstvene svrhe, ali ne i za djelotvorno upravljanje imovinom. Zbog</w:t>
      </w:r>
      <w:r w:rsidR="00FD3546">
        <w:rPr>
          <w:sz w:val="24"/>
        </w:rPr>
        <w:t xml:space="preserve"> </w:t>
      </w:r>
      <w:r w:rsidRPr="003A46A4">
        <w:rPr>
          <w:sz w:val="24"/>
        </w:rPr>
        <w:t>toga je za lokalnu samoupravu bitno uvesti i stalno koristiti o</w:t>
      </w:r>
      <w:r>
        <w:rPr>
          <w:sz w:val="24"/>
        </w:rPr>
        <w:t>brazac za operativne izvješ</w:t>
      </w:r>
      <w:r w:rsidRPr="003A46A4">
        <w:rPr>
          <w:sz w:val="24"/>
        </w:rPr>
        <w:t>taje.</w:t>
      </w:r>
    </w:p>
    <w:p w14:paraId="0D1C14A4" w14:textId="77777777" w:rsidR="00CF5527" w:rsidRDefault="00CF5527" w:rsidP="003A46A4">
      <w:pPr>
        <w:spacing w:line="276" w:lineRule="auto"/>
        <w:jc w:val="both"/>
        <w:rPr>
          <w:sz w:val="24"/>
        </w:rPr>
      </w:pPr>
    </w:p>
    <w:p w14:paraId="09508224" w14:textId="016C8C94" w:rsidR="00CF5527" w:rsidRPr="00E2544F" w:rsidRDefault="00D3469F" w:rsidP="00CF5527">
      <w:pPr>
        <w:spacing w:line="276" w:lineRule="auto"/>
        <w:jc w:val="both"/>
        <w:rPr>
          <w:sz w:val="24"/>
        </w:rPr>
      </w:pPr>
      <w:r>
        <w:rPr>
          <w:noProof/>
          <w:lang w:eastAsia="hr-HR"/>
        </w:rPr>
        <mc:AlternateContent>
          <mc:Choice Requires="wps">
            <w:drawing>
              <wp:anchor distT="0" distB="0" distL="114300" distR="114300" simplePos="0" relativeHeight="251655168" behindDoc="0" locked="0" layoutInCell="1" allowOverlap="1" wp14:anchorId="74C45E90" wp14:editId="0CB11B2F">
                <wp:simplePos x="0" y="0"/>
                <wp:positionH relativeFrom="column">
                  <wp:posOffset>0</wp:posOffset>
                </wp:positionH>
                <wp:positionV relativeFrom="paragraph">
                  <wp:posOffset>320040</wp:posOffset>
                </wp:positionV>
                <wp:extent cx="5772150" cy="2329180"/>
                <wp:effectExtent l="0" t="0" r="38100" b="52070"/>
                <wp:wrapTopAndBottom/>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32918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BAB4936" w14:textId="77777777" w:rsidR="000122AC" w:rsidRPr="00180158" w:rsidRDefault="000122AC" w:rsidP="00F81935">
                            <w:pPr>
                              <w:pStyle w:val="Odlomakpopisa"/>
                              <w:numPr>
                                <w:ilvl w:val="0"/>
                                <w:numId w:val="24"/>
                              </w:numPr>
                              <w:spacing w:line="276" w:lineRule="auto"/>
                              <w:jc w:val="both"/>
                              <w:rPr>
                                <w:sz w:val="24"/>
                              </w:rPr>
                            </w:pPr>
                            <w:r>
                              <w:rPr>
                                <w:sz w:val="24"/>
                              </w:rPr>
                              <w:t>sustavno upotrebljavati operativne izvještaje za svu imovinu (i prostore)</w:t>
                            </w:r>
                            <w:r w:rsidRPr="00180158">
                              <w:rPr>
                                <w:sz w:val="24"/>
                              </w:rPr>
                              <w:t>,</w:t>
                            </w:r>
                          </w:p>
                          <w:p w14:paraId="352475EF" w14:textId="77777777" w:rsidR="000122AC" w:rsidRPr="00180158" w:rsidRDefault="000122AC" w:rsidP="00F81935">
                            <w:pPr>
                              <w:pStyle w:val="Odlomakpopisa"/>
                              <w:numPr>
                                <w:ilvl w:val="0"/>
                                <w:numId w:val="24"/>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14:paraId="52CD1915" w14:textId="77777777" w:rsidR="000122AC" w:rsidRPr="00180158" w:rsidRDefault="000122AC" w:rsidP="00F81935">
                            <w:pPr>
                              <w:pStyle w:val="Odlomakpopisa"/>
                              <w:numPr>
                                <w:ilvl w:val="0"/>
                                <w:numId w:val="24"/>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14:paraId="21480A81" w14:textId="77777777" w:rsidR="000122AC" w:rsidRPr="00180158" w:rsidRDefault="000122AC" w:rsidP="00F81935">
                            <w:pPr>
                              <w:pStyle w:val="Odlomakpopisa"/>
                              <w:numPr>
                                <w:ilvl w:val="0"/>
                                <w:numId w:val="24"/>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14:paraId="63C7C277" w14:textId="77777777" w:rsidR="000122AC" w:rsidRPr="00D36C88" w:rsidRDefault="000122AC" w:rsidP="00F81935">
                            <w:pPr>
                              <w:pStyle w:val="Odlomakpopisa"/>
                              <w:numPr>
                                <w:ilvl w:val="0"/>
                                <w:numId w:val="24"/>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45E90" id="Text Box 26" o:spid="_x0000_s1034" type="#_x0000_t202" style="position:absolute;left:0;text-align:left;margin-left:0;margin-top:25.2pt;width:454.5pt;height:183.4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" fillcolor="#b9cdce [1942]" strokecolor="#b9cdce [1942]" strokeweight="1pt">
                <v:fill color2="#e7eeee [662]" angle="135" focus="50%" type="gradient"/>
                <v:shadow on="t" color="#405a5b [1606]" opacity=".5" offset="1pt"/>
                <v:textbox>
                  <w:txbxContent>
                    <w:p w14:paraId="3BAB4936" w14:textId="77777777" w:rsidR="000122AC" w:rsidRPr="00180158" w:rsidRDefault="000122AC" w:rsidP="00F81935">
                      <w:pPr>
                        <w:pStyle w:val="Odlomakpopisa"/>
                        <w:numPr>
                          <w:ilvl w:val="0"/>
                          <w:numId w:val="24"/>
                        </w:numPr>
                        <w:spacing w:line="276" w:lineRule="auto"/>
                        <w:jc w:val="both"/>
                        <w:rPr>
                          <w:sz w:val="24"/>
                        </w:rPr>
                      </w:pPr>
                      <w:r>
                        <w:rPr>
                          <w:sz w:val="24"/>
                        </w:rPr>
                        <w:t>sustavno upotrebljavati operativne izvještaje za svu imovinu (i prostore)</w:t>
                      </w:r>
                      <w:r w:rsidRPr="00180158">
                        <w:rPr>
                          <w:sz w:val="24"/>
                        </w:rPr>
                        <w:t>,</w:t>
                      </w:r>
                    </w:p>
                    <w:p w14:paraId="352475EF" w14:textId="77777777" w:rsidR="000122AC" w:rsidRPr="00180158" w:rsidRDefault="000122AC" w:rsidP="00F81935">
                      <w:pPr>
                        <w:pStyle w:val="Odlomakpopisa"/>
                        <w:numPr>
                          <w:ilvl w:val="0"/>
                          <w:numId w:val="24"/>
                        </w:numPr>
                        <w:spacing w:line="276" w:lineRule="auto"/>
                        <w:jc w:val="both"/>
                        <w:rPr>
                          <w:sz w:val="24"/>
                        </w:rPr>
                      </w:pPr>
                      <w:r>
                        <w:rPr>
                          <w:sz w:val="24"/>
                        </w:rPr>
                        <w:t>u operativne izvještaje treba uključiti sve bitne prihode i izdatke za svaku jedinicu imovine uz, što je posebno važno, troškove upravljanja</w:t>
                      </w:r>
                      <w:r w:rsidRPr="00180158">
                        <w:rPr>
                          <w:sz w:val="24"/>
                        </w:rPr>
                        <w:t>,</w:t>
                      </w:r>
                    </w:p>
                    <w:p w14:paraId="52CD1915" w14:textId="77777777" w:rsidR="000122AC" w:rsidRPr="00180158" w:rsidRDefault="000122AC" w:rsidP="00F81935">
                      <w:pPr>
                        <w:pStyle w:val="Odlomakpopisa"/>
                        <w:numPr>
                          <w:ilvl w:val="0"/>
                          <w:numId w:val="24"/>
                        </w:numPr>
                        <w:spacing w:line="276" w:lineRule="auto"/>
                        <w:jc w:val="both"/>
                        <w:rPr>
                          <w:sz w:val="24"/>
                        </w:rPr>
                      </w:pPr>
                      <w:r>
                        <w:rPr>
                          <w:sz w:val="24"/>
                        </w:rPr>
                        <w:t>treba upotrebljavati računalne aplikacije za upravljanje imovinom, i to posebno one aplikacije koje se mogu nabaviti u Hrvatskoj i za koje se može dobiti podrška u privatnim organizacijama za upravljanje imovinom i njihovim podružnicama</w:t>
                      </w:r>
                      <w:r w:rsidRPr="00180158">
                        <w:rPr>
                          <w:sz w:val="24"/>
                        </w:rPr>
                        <w:t>,</w:t>
                      </w:r>
                    </w:p>
                    <w:p w14:paraId="21480A81" w14:textId="77777777" w:rsidR="000122AC" w:rsidRPr="00180158" w:rsidRDefault="000122AC" w:rsidP="00F81935">
                      <w:pPr>
                        <w:pStyle w:val="Odlomakpopisa"/>
                        <w:numPr>
                          <w:ilvl w:val="0"/>
                          <w:numId w:val="24"/>
                        </w:numPr>
                        <w:spacing w:line="276" w:lineRule="auto"/>
                        <w:jc w:val="both"/>
                        <w:rPr>
                          <w:sz w:val="24"/>
                        </w:rPr>
                      </w:pPr>
                      <w:r>
                        <w:rPr>
                          <w:sz w:val="24"/>
                        </w:rPr>
                        <w:t>za portfelje homogenih jedinica imovine (kao što su javne površine za iznajmljivanje), treba uvesti izvještaje o prihodu na razini portfelja</w:t>
                      </w:r>
                      <w:r w:rsidRPr="00180158">
                        <w:rPr>
                          <w:sz w:val="24"/>
                        </w:rPr>
                        <w:t>,</w:t>
                      </w:r>
                    </w:p>
                    <w:p w14:paraId="63C7C277" w14:textId="77777777" w:rsidR="000122AC" w:rsidRPr="00D36C88" w:rsidRDefault="000122AC" w:rsidP="00F81935">
                      <w:pPr>
                        <w:pStyle w:val="Odlomakpopisa"/>
                        <w:numPr>
                          <w:ilvl w:val="0"/>
                          <w:numId w:val="24"/>
                        </w:numPr>
                        <w:spacing w:line="276" w:lineRule="auto"/>
                        <w:jc w:val="both"/>
                        <w:rPr>
                          <w:sz w:val="24"/>
                        </w:rPr>
                      </w:pPr>
                      <w:r>
                        <w:rPr>
                          <w:sz w:val="24"/>
                        </w:rPr>
                        <w:t>pripremiti godišnji proračun ili financijski plan za svaku jedinicu imovine te provoditi redovitu usporedbu i analizu stvarnih i planiranih učinaka imovine</w:t>
                      </w:r>
                      <w:r w:rsidRPr="00180158">
                        <w:rPr>
                          <w:sz w:val="24"/>
                        </w:rPr>
                        <w:t>.</w:t>
                      </w:r>
                    </w:p>
                  </w:txbxContent>
                </v:textbox>
                <w10:wrap type="topAndBottom"/>
              </v:shape>
            </w:pict>
          </mc:Fallback>
        </mc:AlternateContent>
      </w:r>
      <w:r w:rsidR="00CF5527">
        <w:rPr>
          <w:sz w:val="24"/>
        </w:rPr>
        <w:t xml:space="preserve">Preporuke za primjenu </w:t>
      </w:r>
      <w:r w:rsidR="00C50EEE">
        <w:rPr>
          <w:sz w:val="24"/>
        </w:rPr>
        <w:t>operativnih izvještaja za imovinu i portfelje</w:t>
      </w:r>
      <w:r w:rsidR="00CF5527">
        <w:rPr>
          <w:sz w:val="24"/>
        </w:rPr>
        <w:t xml:space="preserve"> su sljedeće:</w:t>
      </w:r>
    </w:p>
    <w:p w14:paraId="709D5925" w14:textId="77777777" w:rsidR="00CF5527" w:rsidRDefault="00CF5527" w:rsidP="003A46A4">
      <w:pPr>
        <w:spacing w:line="276" w:lineRule="auto"/>
        <w:jc w:val="both"/>
        <w:rPr>
          <w:sz w:val="24"/>
        </w:rPr>
      </w:pPr>
    </w:p>
    <w:p w14:paraId="5F71D7E0" w14:textId="77777777" w:rsidR="003A46A4" w:rsidRPr="003A46A4" w:rsidRDefault="003A46A4" w:rsidP="003A46A4">
      <w:pPr>
        <w:spacing w:line="276" w:lineRule="auto"/>
        <w:jc w:val="both"/>
        <w:rPr>
          <w:sz w:val="24"/>
        </w:rPr>
      </w:pPr>
      <w:r w:rsidRPr="003A46A4">
        <w:rPr>
          <w:sz w:val="24"/>
        </w:rPr>
        <w:t>U s</w:t>
      </w:r>
      <w:r w:rsidR="00CF5527">
        <w:rPr>
          <w:sz w:val="24"/>
        </w:rPr>
        <w:t>vrhu upravljanja imovinom, tipični će se operativni izvještaji sastojati od saž</w:t>
      </w:r>
      <w:r w:rsidRPr="003A46A4">
        <w:rPr>
          <w:sz w:val="24"/>
        </w:rPr>
        <w:t>etog pregleda prihoda i</w:t>
      </w:r>
      <w:r w:rsidR="00CF5527">
        <w:rPr>
          <w:sz w:val="24"/>
        </w:rPr>
        <w:t xml:space="preserve"> izdataka. Važ</w:t>
      </w:r>
      <w:r w:rsidRPr="003A46A4">
        <w:rPr>
          <w:sz w:val="24"/>
        </w:rPr>
        <w:t>no je biti p</w:t>
      </w:r>
      <w:r w:rsidR="00CF5527">
        <w:rPr>
          <w:sz w:val="24"/>
        </w:rPr>
        <w:t>rilagodljiv u oblikovanju izvješ</w:t>
      </w:r>
      <w:r w:rsidRPr="003A46A4">
        <w:rPr>
          <w:sz w:val="24"/>
        </w:rPr>
        <w:t>taja, dodavati ili brisati skupine prihoda i izdataka</w:t>
      </w:r>
      <w:r w:rsidR="00FD3546">
        <w:rPr>
          <w:sz w:val="24"/>
        </w:rPr>
        <w:t xml:space="preserve"> </w:t>
      </w:r>
      <w:r w:rsidRPr="003A46A4">
        <w:rPr>
          <w:sz w:val="24"/>
        </w:rPr>
        <w:t>prema potr</w:t>
      </w:r>
      <w:r w:rsidR="00CF5527">
        <w:rPr>
          <w:sz w:val="24"/>
        </w:rPr>
        <w:t>ebi. Korisno je napraviti izvješ</w:t>
      </w:r>
      <w:r w:rsidRPr="003A46A4">
        <w:rPr>
          <w:sz w:val="24"/>
        </w:rPr>
        <w:t>taj tako da se stvarni rezultati mogu usporediti stavku po stavku</w:t>
      </w:r>
      <w:r w:rsidR="00CF5527">
        <w:rPr>
          <w:sz w:val="24"/>
        </w:rPr>
        <w:t xml:space="preserve"> s prorač</w:t>
      </w:r>
      <w:r w:rsidRPr="003A46A4">
        <w:rPr>
          <w:sz w:val="24"/>
        </w:rPr>
        <w:t xml:space="preserve">unom i s rezultatima iz </w:t>
      </w:r>
      <w:r w:rsidR="00CF5527">
        <w:rPr>
          <w:sz w:val="24"/>
        </w:rPr>
        <w:t>prethodne godine. Tipičan izvještaj sadrž</w:t>
      </w:r>
      <w:r w:rsidRPr="003A46A4">
        <w:rPr>
          <w:sz w:val="24"/>
        </w:rPr>
        <w:t>i najmanje dva stupca s podacima:</w:t>
      </w:r>
    </w:p>
    <w:p w14:paraId="2D739AE5" w14:textId="77777777" w:rsidR="00CF5527" w:rsidRPr="00CF5527" w:rsidRDefault="00CF5527" w:rsidP="00F81935">
      <w:pPr>
        <w:pStyle w:val="Odlomakpopisa"/>
        <w:numPr>
          <w:ilvl w:val="0"/>
          <w:numId w:val="31"/>
        </w:numPr>
        <w:spacing w:line="276" w:lineRule="auto"/>
        <w:jc w:val="both"/>
        <w:rPr>
          <w:sz w:val="24"/>
        </w:rPr>
      </w:pPr>
      <w:r w:rsidRPr="00CF5527">
        <w:rPr>
          <w:sz w:val="24"/>
        </w:rPr>
        <w:t>rezultate tekućega mjeseca i</w:t>
      </w:r>
    </w:p>
    <w:p w14:paraId="470A19F5" w14:textId="77777777" w:rsidR="00CF5527" w:rsidRPr="00CF5527" w:rsidRDefault="003A46A4" w:rsidP="00F81935">
      <w:pPr>
        <w:pStyle w:val="Odlomakpopisa"/>
        <w:numPr>
          <w:ilvl w:val="0"/>
          <w:numId w:val="31"/>
        </w:numPr>
        <w:spacing w:line="276" w:lineRule="auto"/>
        <w:jc w:val="both"/>
        <w:rPr>
          <w:sz w:val="24"/>
        </w:rPr>
      </w:pPr>
      <w:r w:rsidRPr="00CF5527">
        <w:rPr>
          <w:sz w:val="24"/>
        </w:rPr>
        <w:t>kumulati</w:t>
      </w:r>
      <w:r w:rsidR="00CF5527" w:rsidRPr="00CF5527">
        <w:rPr>
          <w:sz w:val="24"/>
        </w:rPr>
        <w:t>vne rezultate za godinu na dan.</w:t>
      </w:r>
    </w:p>
    <w:p w14:paraId="6992B2E1" w14:textId="77777777" w:rsidR="00002F1C" w:rsidRDefault="00002F1C" w:rsidP="003A46A4">
      <w:pPr>
        <w:spacing w:line="276" w:lineRule="auto"/>
        <w:jc w:val="both"/>
        <w:rPr>
          <w:sz w:val="24"/>
        </w:rPr>
      </w:pPr>
    </w:p>
    <w:p w14:paraId="3BE54AA3" w14:textId="77777777" w:rsidR="00002F1C" w:rsidRDefault="003A46A4" w:rsidP="00AB250B">
      <w:pPr>
        <w:spacing w:line="276" w:lineRule="auto"/>
        <w:jc w:val="both"/>
        <w:rPr>
          <w:sz w:val="24"/>
        </w:rPr>
      </w:pPr>
      <w:r w:rsidRPr="003A46A4">
        <w:rPr>
          <w:sz w:val="24"/>
        </w:rPr>
        <w:t>Dalje u tekstu slijedi primjer</w:t>
      </w:r>
      <w:r w:rsidR="00CF5527">
        <w:rPr>
          <w:sz w:val="24"/>
        </w:rPr>
        <w:t xml:space="preserve"> takva</w:t>
      </w:r>
      <w:r w:rsidR="00AB250B">
        <w:rPr>
          <w:sz w:val="24"/>
        </w:rPr>
        <w:t xml:space="preserve"> jednostavnog</w:t>
      </w:r>
      <w:r w:rsidR="00CF5527">
        <w:rPr>
          <w:sz w:val="24"/>
        </w:rPr>
        <w:t xml:space="preserve"> izvješ</w:t>
      </w:r>
      <w:r w:rsidR="00AB250B">
        <w:rPr>
          <w:sz w:val="24"/>
        </w:rPr>
        <w:t>taja</w:t>
      </w:r>
      <w:r w:rsidR="00FD3546">
        <w:rPr>
          <w:sz w:val="24"/>
        </w:rPr>
        <w:t xml:space="preserve"> </w:t>
      </w:r>
      <w:r w:rsidR="00AB250B">
        <w:rPr>
          <w:sz w:val="24"/>
        </w:rPr>
        <w:t>koji</w:t>
      </w:r>
      <w:r w:rsidR="00CF5527">
        <w:rPr>
          <w:sz w:val="24"/>
        </w:rPr>
        <w:t xml:space="preserve"> ne uključ</w:t>
      </w:r>
      <w:r w:rsidRPr="003A46A4">
        <w:rPr>
          <w:sz w:val="24"/>
        </w:rPr>
        <w:t xml:space="preserve">uje </w:t>
      </w:r>
      <w:r w:rsidR="00AB250B">
        <w:rPr>
          <w:sz w:val="24"/>
        </w:rPr>
        <w:t>sve vrste usporedbi</w:t>
      </w:r>
      <w:r w:rsidRPr="003A46A4">
        <w:rPr>
          <w:sz w:val="24"/>
        </w:rPr>
        <w:t>, ali takve usporedbe zahtijevaju samo dodavanje stupaca s tim podacima.</w:t>
      </w:r>
    </w:p>
    <w:p w14:paraId="666D3471" w14:textId="77777777" w:rsidR="001B0F5F" w:rsidRDefault="001B0F5F" w:rsidP="00AB250B">
      <w:pPr>
        <w:spacing w:line="276" w:lineRule="auto"/>
        <w:jc w:val="both"/>
        <w:rPr>
          <w:sz w:val="24"/>
        </w:rPr>
      </w:pPr>
    </w:p>
    <w:p w14:paraId="0681BC1B" w14:textId="77777777" w:rsidR="003B2F2E" w:rsidRPr="00AB250B" w:rsidRDefault="003B2F2E" w:rsidP="00AB250B">
      <w:pPr>
        <w:spacing w:line="276" w:lineRule="auto"/>
        <w:jc w:val="both"/>
        <w:rPr>
          <w:sz w:val="24"/>
        </w:rPr>
      </w:pPr>
    </w:p>
    <w:p w14:paraId="3A19FE3F" w14:textId="35B93254" w:rsidR="00077664" w:rsidRPr="00077664" w:rsidRDefault="00077664" w:rsidP="00077664">
      <w:pPr>
        <w:pStyle w:val="Opisslike"/>
        <w:keepNext/>
        <w:spacing w:after="0"/>
        <w:jc w:val="center"/>
        <w:rPr>
          <w:b w:val="0"/>
          <w:i/>
          <w:color w:val="auto"/>
          <w:sz w:val="22"/>
        </w:rPr>
      </w:pPr>
      <w:bookmarkStart w:id="88" w:name="_Toc23164640"/>
      <w:bookmarkStart w:id="89" w:name="_Toc54611402"/>
      <w:r w:rsidRPr="00077664">
        <w:rPr>
          <w:b w:val="0"/>
          <w:i/>
          <w:color w:val="auto"/>
          <w:sz w:val="22"/>
        </w:rPr>
        <w:t xml:space="preserve">Tablica </w:t>
      </w:r>
      <w:r w:rsidR="00A97567">
        <w:rPr>
          <w:b w:val="0"/>
          <w:i/>
          <w:color w:val="auto"/>
          <w:sz w:val="22"/>
        </w:rPr>
        <w:fldChar w:fldCharType="begin"/>
      </w:r>
      <w:r w:rsidR="00A97567">
        <w:rPr>
          <w:b w:val="0"/>
          <w:i/>
          <w:color w:val="auto"/>
          <w:sz w:val="22"/>
        </w:rPr>
        <w:instrText xml:space="preserve"> SEQ Tablica \* ARABIC </w:instrText>
      </w:r>
      <w:r w:rsidR="00A97567">
        <w:rPr>
          <w:b w:val="0"/>
          <w:i/>
          <w:color w:val="auto"/>
          <w:sz w:val="22"/>
        </w:rPr>
        <w:fldChar w:fldCharType="separate"/>
      </w:r>
      <w:r w:rsidR="002E563C">
        <w:rPr>
          <w:b w:val="0"/>
          <w:i/>
          <w:noProof/>
          <w:color w:val="auto"/>
          <w:sz w:val="22"/>
        </w:rPr>
        <w:t>10</w:t>
      </w:r>
      <w:r w:rsidR="00A97567">
        <w:rPr>
          <w:b w:val="0"/>
          <w:i/>
          <w:color w:val="auto"/>
          <w:sz w:val="22"/>
        </w:rPr>
        <w:fldChar w:fldCharType="end"/>
      </w:r>
      <w:r w:rsidR="00550774">
        <w:rPr>
          <w:b w:val="0"/>
          <w:i/>
          <w:color w:val="auto"/>
          <w:sz w:val="22"/>
        </w:rPr>
        <w:t xml:space="preserve"> Primjer operativnog izvještaja</w:t>
      </w:r>
      <w:bookmarkEnd w:id="88"/>
      <w:bookmarkEnd w:id="89"/>
    </w:p>
    <w:tbl>
      <w:tblPr>
        <w:tblStyle w:val="Reetkatablice"/>
        <w:tblW w:w="0" w:type="auto"/>
        <w:jc w:val="center"/>
        <w:tblBorders>
          <w:top w:val="single" w:sz="4" w:space="0" w:color="646B86" w:themeColor="text2"/>
          <w:left w:val="single" w:sz="4" w:space="0" w:color="646B86" w:themeColor="text2"/>
          <w:bottom w:val="single" w:sz="4" w:space="0" w:color="646B86" w:themeColor="text2"/>
          <w:right w:val="single" w:sz="4" w:space="0" w:color="646B86" w:themeColor="text2"/>
          <w:insideH w:val="single" w:sz="4" w:space="0" w:color="646B86" w:themeColor="text2"/>
          <w:insideV w:val="single" w:sz="4" w:space="0" w:color="646B86" w:themeColor="text2"/>
        </w:tblBorders>
        <w:tblLook w:val="04A0" w:firstRow="1" w:lastRow="0" w:firstColumn="1" w:lastColumn="0" w:noHBand="0" w:noVBand="1"/>
      </w:tblPr>
      <w:tblGrid>
        <w:gridCol w:w="333"/>
        <w:gridCol w:w="4279"/>
      </w:tblGrid>
      <w:tr w:rsidR="009D72BF" w:rsidRPr="00002F1C" w14:paraId="4CCCF8BE"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123B97B2"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13375538" w14:textId="77777777" w:rsidR="009D72BF" w:rsidRPr="00002F1C" w:rsidRDefault="009D72BF" w:rsidP="009D72BF">
            <w:pPr>
              <w:rPr>
                <w:rFonts w:ascii="Arial" w:hAnsi="Arial" w:cs="Arial"/>
                <w:b/>
                <w:sz w:val="20"/>
                <w:szCs w:val="20"/>
              </w:rPr>
            </w:pPr>
            <w:r w:rsidRPr="00002F1C">
              <w:rPr>
                <w:rFonts w:ascii="Arial" w:hAnsi="Arial" w:cs="Arial"/>
                <w:b/>
                <w:sz w:val="20"/>
                <w:szCs w:val="20"/>
              </w:rPr>
              <w:t xml:space="preserve">Prihodi </w:t>
            </w:r>
          </w:p>
        </w:tc>
      </w:tr>
      <w:tr w:rsidR="009D72BF" w:rsidRPr="00002F1C" w14:paraId="625BD77F" w14:textId="77777777" w:rsidTr="00AB250B">
        <w:trPr>
          <w:jc w:val="center"/>
        </w:trPr>
        <w:tc>
          <w:tcPr>
            <w:tcW w:w="0" w:type="auto"/>
            <w:tcBorders>
              <w:top w:val="single" w:sz="4" w:space="0" w:color="646B86" w:themeColor="text2"/>
              <w:left w:val="nil"/>
              <w:bottom w:val="nil"/>
              <w:right w:val="nil"/>
            </w:tcBorders>
            <w:shd w:val="clear" w:color="auto" w:fill="DFE0E7" w:themeFill="text2" w:themeFillTint="33"/>
          </w:tcPr>
          <w:p w14:paraId="6E6F8216" w14:textId="77777777" w:rsidR="009D72BF" w:rsidRPr="00002F1C" w:rsidRDefault="009D72BF" w:rsidP="006534DE">
            <w:pPr>
              <w:rPr>
                <w:rFonts w:ascii="Arial" w:hAnsi="Arial" w:cs="Arial"/>
                <w:sz w:val="20"/>
                <w:szCs w:val="20"/>
              </w:rPr>
            </w:pPr>
          </w:p>
        </w:tc>
        <w:tc>
          <w:tcPr>
            <w:tcW w:w="4279" w:type="dxa"/>
            <w:tcBorders>
              <w:top w:val="single" w:sz="4" w:space="0" w:color="646B86" w:themeColor="text2"/>
              <w:left w:val="nil"/>
              <w:bottom w:val="nil"/>
              <w:right w:val="nil"/>
            </w:tcBorders>
            <w:shd w:val="clear" w:color="auto" w:fill="DFE0E7" w:themeFill="text2" w:themeFillTint="33"/>
          </w:tcPr>
          <w:p w14:paraId="46DE89DE" w14:textId="77777777" w:rsidR="009D72BF" w:rsidRPr="00002F1C" w:rsidRDefault="009D72BF" w:rsidP="006534DE">
            <w:pPr>
              <w:rPr>
                <w:rFonts w:ascii="Arial" w:hAnsi="Arial" w:cs="Arial"/>
                <w:sz w:val="20"/>
                <w:szCs w:val="20"/>
              </w:rPr>
            </w:pPr>
            <w:r w:rsidRPr="00002F1C">
              <w:rPr>
                <w:rFonts w:ascii="Arial" w:hAnsi="Arial" w:cs="Arial"/>
                <w:sz w:val="20"/>
                <w:szCs w:val="20"/>
              </w:rPr>
              <w:t>Bruto potencijalni prihod</w:t>
            </w:r>
            <w:r w:rsidR="00E25268" w:rsidRPr="00002F1C">
              <w:rPr>
                <w:rStyle w:val="Referencafusnote"/>
                <w:rFonts w:ascii="Arial" w:hAnsi="Arial" w:cs="Arial"/>
                <w:b/>
                <w:sz w:val="20"/>
                <w:szCs w:val="20"/>
              </w:rPr>
              <w:footnoteReference w:id="2"/>
            </w:r>
          </w:p>
        </w:tc>
      </w:tr>
      <w:tr w:rsidR="009D72BF" w:rsidRPr="00002F1C" w14:paraId="580734AC"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786718C5"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262E4484" w14:textId="77777777" w:rsidR="009D72BF" w:rsidRPr="00002F1C" w:rsidRDefault="009C098F" w:rsidP="00712683">
            <w:pPr>
              <w:rPr>
                <w:rFonts w:ascii="Arial" w:hAnsi="Arial" w:cs="Arial"/>
                <w:sz w:val="20"/>
                <w:szCs w:val="20"/>
              </w:rPr>
            </w:pPr>
            <w:r w:rsidRPr="00002F1C">
              <w:rPr>
                <w:rFonts w:ascii="Arial" w:hAnsi="Arial" w:cs="Arial"/>
                <w:sz w:val="20"/>
                <w:szCs w:val="20"/>
              </w:rPr>
              <w:t>G</w:t>
            </w:r>
            <w:r w:rsidR="009D72BF" w:rsidRPr="00002F1C">
              <w:rPr>
                <w:rFonts w:ascii="Arial" w:hAnsi="Arial" w:cs="Arial"/>
                <w:sz w:val="20"/>
                <w:szCs w:val="20"/>
              </w:rPr>
              <w:t>ubici zbog neiskorištenosti</w:t>
            </w:r>
            <w:r w:rsidR="00E25268" w:rsidRPr="00002F1C">
              <w:rPr>
                <w:rStyle w:val="Referencafusnote"/>
                <w:rFonts w:ascii="Arial" w:hAnsi="Arial" w:cs="Arial"/>
                <w:sz w:val="20"/>
                <w:szCs w:val="20"/>
              </w:rPr>
              <w:footnoteReference w:id="3"/>
            </w:r>
          </w:p>
        </w:tc>
      </w:tr>
      <w:tr w:rsidR="009D72BF" w:rsidRPr="00002F1C" w14:paraId="51E706F1" w14:textId="77777777"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14:paraId="277C9795" w14:textId="77777777" w:rsidR="009D72BF" w:rsidRPr="00002F1C" w:rsidRDefault="009D72B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14:paraId="71CFF496" w14:textId="77777777" w:rsidR="009D72BF" w:rsidRPr="00002F1C" w:rsidRDefault="009D72BF" w:rsidP="00E25268">
            <w:pPr>
              <w:rPr>
                <w:rFonts w:ascii="Arial" w:hAnsi="Arial" w:cs="Arial"/>
                <w:b/>
                <w:sz w:val="20"/>
                <w:szCs w:val="20"/>
              </w:rPr>
            </w:pPr>
            <w:r w:rsidRPr="00002F1C">
              <w:rPr>
                <w:rFonts w:ascii="Arial" w:hAnsi="Arial" w:cs="Arial"/>
                <w:b/>
                <w:sz w:val="20"/>
                <w:szCs w:val="20"/>
              </w:rPr>
              <w:t>Bruto efektivni prihod</w:t>
            </w:r>
          </w:p>
        </w:tc>
      </w:tr>
      <w:tr w:rsidR="009D72BF" w:rsidRPr="00002F1C" w14:paraId="6B6F6894" w14:textId="77777777" w:rsidTr="00AB250B">
        <w:trPr>
          <w:trHeight w:val="155"/>
          <w:jc w:val="center"/>
        </w:trPr>
        <w:tc>
          <w:tcPr>
            <w:tcW w:w="0" w:type="auto"/>
            <w:tcBorders>
              <w:top w:val="nil"/>
              <w:left w:val="nil"/>
              <w:bottom w:val="nil"/>
              <w:right w:val="nil"/>
            </w:tcBorders>
            <w:shd w:val="clear" w:color="auto" w:fill="auto"/>
          </w:tcPr>
          <w:p w14:paraId="27022D7C"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nil"/>
              <w:right w:val="nil"/>
            </w:tcBorders>
            <w:shd w:val="clear" w:color="auto" w:fill="auto"/>
          </w:tcPr>
          <w:p w14:paraId="1997B109" w14:textId="77777777" w:rsidR="009D72BF" w:rsidRPr="00002F1C" w:rsidRDefault="009D72BF" w:rsidP="009D72BF">
            <w:pPr>
              <w:rPr>
                <w:rFonts w:ascii="Arial" w:hAnsi="Arial" w:cs="Arial"/>
                <w:b/>
                <w:sz w:val="20"/>
                <w:szCs w:val="20"/>
              </w:rPr>
            </w:pPr>
          </w:p>
        </w:tc>
      </w:tr>
      <w:tr w:rsidR="009D72BF" w:rsidRPr="00002F1C" w14:paraId="66EA3C7A"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2C0BEC74"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607AED30" w14:textId="77777777" w:rsidR="009D72BF" w:rsidRPr="00002F1C" w:rsidRDefault="009D72BF" w:rsidP="009D72BF">
            <w:pPr>
              <w:rPr>
                <w:rFonts w:ascii="Arial" w:hAnsi="Arial" w:cs="Arial"/>
                <w:b/>
                <w:sz w:val="20"/>
                <w:szCs w:val="20"/>
              </w:rPr>
            </w:pPr>
            <w:r w:rsidRPr="00002F1C">
              <w:rPr>
                <w:rFonts w:ascii="Arial" w:hAnsi="Arial" w:cs="Arial"/>
                <w:b/>
                <w:sz w:val="20"/>
                <w:szCs w:val="20"/>
              </w:rPr>
              <w:t>Tekući troškovi</w:t>
            </w:r>
            <w:r w:rsidR="00E25268" w:rsidRPr="00002F1C">
              <w:rPr>
                <w:rStyle w:val="Referencafusnote"/>
                <w:rFonts w:ascii="Arial" w:hAnsi="Arial" w:cs="Arial"/>
                <w:b/>
                <w:sz w:val="20"/>
                <w:szCs w:val="20"/>
              </w:rPr>
              <w:footnoteReference w:id="4"/>
            </w:r>
          </w:p>
        </w:tc>
      </w:tr>
      <w:tr w:rsidR="009D72BF" w:rsidRPr="00002F1C" w14:paraId="28E59A7B" w14:textId="77777777" w:rsidTr="00AB250B">
        <w:trPr>
          <w:jc w:val="center"/>
        </w:trPr>
        <w:tc>
          <w:tcPr>
            <w:tcW w:w="0" w:type="auto"/>
            <w:tcBorders>
              <w:top w:val="single" w:sz="4" w:space="0" w:color="646B86" w:themeColor="text2"/>
              <w:left w:val="nil"/>
              <w:bottom w:val="nil"/>
              <w:right w:val="nil"/>
            </w:tcBorders>
          </w:tcPr>
          <w:p w14:paraId="431EFFB1" w14:textId="77777777" w:rsidR="009D72BF" w:rsidRPr="00002F1C" w:rsidRDefault="009D72BF" w:rsidP="00712683">
            <w:pPr>
              <w:rPr>
                <w:rFonts w:ascii="Arial" w:hAnsi="Arial" w:cs="Arial"/>
                <w:sz w:val="20"/>
                <w:szCs w:val="20"/>
              </w:rPr>
            </w:pPr>
          </w:p>
        </w:tc>
        <w:tc>
          <w:tcPr>
            <w:tcW w:w="4279" w:type="dxa"/>
            <w:tcBorders>
              <w:top w:val="single" w:sz="4" w:space="0" w:color="646B86" w:themeColor="text2"/>
              <w:left w:val="nil"/>
              <w:bottom w:val="nil"/>
              <w:right w:val="nil"/>
            </w:tcBorders>
          </w:tcPr>
          <w:p w14:paraId="17440E4F" w14:textId="77777777" w:rsidR="009D72BF" w:rsidRPr="00002F1C" w:rsidRDefault="009D72BF" w:rsidP="00712683">
            <w:pPr>
              <w:rPr>
                <w:rFonts w:ascii="Arial" w:hAnsi="Arial" w:cs="Arial"/>
                <w:sz w:val="20"/>
                <w:szCs w:val="20"/>
              </w:rPr>
            </w:pPr>
            <w:r w:rsidRPr="00002F1C">
              <w:rPr>
                <w:rFonts w:ascii="Arial" w:hAnsi="Arial" w:cs="Arial"/>
                <w:sz w:val="20"/>
                <w:szCs w:val="20"/>
              </w:rPr>
              <w:t>Popravci</w:t>
            </w:r>
          </w:p>
        </w:tc>
      </w:tr>
      <w:tr w:rsidR="009D72BF" w:rsidRPr="00002F1C" w14:paraId="2E3BB512" w14:textId="77777777" w:rsidTr="00AB250B">
        <w:trPr>
          <w:jc w:val="center"/>
        </w:trPr>
        <w:tc>
          <w:tcPr>
            <w:tcW w:w="0" w:type="auto"/>
            <w:tcBorders>
              <w:top w:val="nil"/>
              <w:left w:val="nil"/>
              <w:bottom w:val="nil"/>
              <w:right w:val="nil"/>
            </w:tcBorders>
          </w:tcPr>
          <w:p w14:paraId="0B6439DA"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1F0C1985"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Grijanje </w:t>
            </w:r>
          </w:p>
        </w:tc>
      </w:tr>
      <w:tr w:rsidR="009D72BF" w:rsidRPr="00002F1C" w14:paraId="459C30E7" w14:textId="77777777" w:rsidTr="00AB250B">
        <w:trPr>
          <w:jc w:val="center"/>
        </w:trPr>
        <w:tc>
          <w:tcPr>
            <w:tcW w:w="0" w:type="auto"/>
            <w:tcBorders>
              <w:top w:val="nil"/>
              <w:left w:val="nil"/>
              <w:bottom w:val="nil"/>
              <w:right w:val="nil"/>
            </w:tcBorders>
          </w:tcPr>
          <w:p w14:paraId="439E3E64"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28CC6DC7"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Struja </w:t>
            </w:r>
          </w:p>
        </w:tc>
      </w:tr>
      <w:tr w:rsidR="009D72BF" w:rsidRPr="00002F1C" w14:paraId="60C68E84" w14:textId="77777777" w:rsidTr="00AB250B">
        <w:trPr>
          <w:jc w:val="center"/>
        </w:trPr>
        <w:tc>
          <w:tcPr>
            <w:tcW w:w="0" w:type="auto"/>
            <w:tcBorders>
              <w:top w:val="nil"/>
              <w:left w:val="nil"/>
              <w:bottom w:val="nil"/>
              <w:right w:val="nil"/>
            </w:tcBorders>
          </w:tcPr>
          <w:p w14:paraId="140CDDF2"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4CAB4017"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Voda </w:t>
            </w:r>
          </w:p>
        </w:tc>
      </w:tr>
      <w:tr w:rsidR="009D72BF" w:rsidRPr="00002F1C" w14:paraId="2308BEDD" w14:textId="77777777" w:rsidTr="00AB250B">
        <w:trPr>
          <w:jc w:val="center"/>
        </w:trPr>
        <w:tc>
          <w:tcPr>
            <w:tcW w:w="0" w:type="auto"/>
            <w:tcBorders>
              <w:top w:val="nil"/>
              <w:left w:val="nil"/>
              <w:bottom w:val="nil"/>
              <w:right w:val="nil"/>
            </w:tcBorders>
          </w:tcPr>
          <w:p w14:paraId="3C5647D4"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550E5CBE" w14:textId="77777777" w:rsidR="009D72BF" w:rsidRPr="00002F1C" w:rsidRDefault="009D72BF" w:rsidP="00712683">
            <w:pPr>
              <w:rPr>
                <w:rFonts w:ascii="Arial" w:hAnsi="Arial" w:cs="Arial"/>
                <w:sz w:val="20"/>
                <w:szCs w:val="20"/>
              </w:rPr>
            </w:pPr>
            <w:r w:rsidRPr="00002F1C">
              <w:rPr>
                <w:rFonts w:ascii="Arial" w:hAnsi="Arial" w:cs="Arial"/>
                <w:sz w:val="20"/>
                <w:szCs w:val="20"/>
              </w:rPr>
              <w:t>Odvoz otpada</w:t>
            </w:r>
          </w:p>
        </w:tc>
      </w:tr>
      <w:tr w:rsidR="009D72BF" w:rsidRPr="00002F1C" w14:paraId="069C9DEC" w14:textId="77777777" w:rsidTr="00AB250B">
        <w:trPr>
          <w:jc w:val="center"/>
        </w:trPr>
        <w:tc>
          <w:tcPr>
            <w:tcW w:w="0" w:type="auto"/>
            <w:tcBorders>
              <w:top w:val="nil"/>
              <w:left w:val="nil"/>
              <w:bottom w:val="nil"/>
              <w:right w:val="nil"/>
            </w:tcBorders>
          </w:tcPr>
          <w:p w14:paraId="218EF5F6"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047E9166"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Osiguranje </w:t>
            </w:r>
          </w:p>
        </w:tc>
      </w:tr>
      <w:tr w:rsidR="009D72BF" w:rsidRPr="00002F1C" w14:paraId="77923BD3" w14:textId="77777777" w:rsidTr="00AB250B">
        <w:trPr>
          <w:jc w:val="center"/>
        </w:trPr>
        <w:tc>
          <w:tcPr>
            <w:tcW w:w="0" w:type="auto"/>
            <w:tcBorders>
              <w:top w:val="nil"/>
              <w:left w:val="nil"/>
              <w:bottom w:val="nil"/>
              <w:right w:val="nil"/>
            </w:tcBorders>
          </w:tcPr>
          <w:p w14:paraId="41630C20"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0FD4F39B" w14:textId="77777777" w:rsidR="009D72BF" w:rsidRPr="00002F1C" w:rsidRDefault="009D72BF" w:rsidP="00712683">
            <w:pPr>
              <w:rPr>
                <w:rFonts w:ascii="Arial" w:hAnsi="Arial" w:cs="Arial"/>
                <w:sz w:val="20"/>
                <w:szCs w:val="20"/>
              </w:rPr>
            </w:pPr>
            <w:r w:rsidRPr="00002F1C">
              <w:rPr>
                <w:rFonts w:ascii="Arial" w:hAnsi="Arial" w:cs="Arial"/>
                <w:sz w:val="20"/>
                <w:szCs w:val="20"/>
              </w:rPr>
              <w:t xml:space="preserve">Porezi </w:t>
            </w:r>
          </w:p>
        </w:tc>
      </w:tr>
      <w:tr w:rsidR="009D72BF" w:rsidRPr="00002F1C" w14:paraId="08F5BE97" w14:textId="77777777" w:rsidTr="00AB250B">
        <w:trPr>
          <w:jc w:val="center"/>
        </w:trPr>
        <w:tc>
          <w:tcPr>
            <w:tcW w:w="0" w:type="auto"/>
            <w:tcBorders>
              <w:top w:val="nil"/>
              <w:left w:val="nil"/>
              <w:bottom w:val="nil"/>
              <w:right w:val="nil"/>
            </w:tcBorders>
          </w:tcPr>
          <w:p w14:paraId="400E0889"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756A4569" w14:textId="77777777" w:rsidR="009D72BF" w:rsidRPr="00002F1C" w:rsidRDefault="009D72BF" w:rsidP="00712683">
            <w:pPr>
              <w:rPr>
                <w:rFonts w:ascii="Arial" w:hAnsi="Arial" w:cs="Arial"/>
                <w:sz w:val="20"/>
                <w:szCs w:val="20"/>
              </w:rPr>
            </w:pPr>
            <w:r w:rsidRPr="00002F1C">
              <w:rPr>
                <w:rFonts w:ascii="Arial" w:hAnsi="Arial" w:cs="Arial"/>
                <w:sz w:val="20"/>
                <w:szCs w:val="20"/>
              </w:rPr>
              <w:t>Komunalna naknada</w:t>
            </w:r>
          </w:p>
        </w:tc>
      </w:tr>
      <w:tr w:rsidR="009D72BF" w:rsidRPr="00002F1C" w14:paraId="4A95E22D" w14:textId="77777777" w:rsidTr="00AB250B">
        <w:trPr>
          <w:jc w:val="center"/>
        </w:trPr>
        <w:tc>
          <w:tcPr>
            <w:tcW w:w="0" w:type="auto"/>
            <w:tcBorders>
              <w:top w:val="nil"/>
              <w:left w:val="nil"/>
              <w:bottom w:val="nil"/>
              <w:right w:val="nil"/>
            </w:tcBorders>
          </w:tcPr>
          <w:p w14:paraId="569D5AA1"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6DAAC008" w14:textId="77777777" w:rsidR="009D72BF" w:rsidRPr="00002F1C" w:rsidRDefault="009D72BF" w:rsidP="00712683">
            <w:pPr>
              <w:rPr>
                <w:rFonts w:ascii="Arial" w:hAnsi="Arial" w:cs="Arial"/>
                <w:sz w:val="20"/>
                <w:szCs w:val="20"/>
              </w:rPr>
            </w:pPr>
            <w:r w:rsidRPr="00002F1C">
              <w:rPr>
                <w:rFonts w:ascii="Arial" w:hAnsi="Arial" w:cs="Arial"/>
                <w:sz w:val="20"/>
                <w:szCs w:val="20"/>
              </w:rPr>
              <w:t>Naknada za upravljanje imovinom</w:t>
            </w:r>
          </w:p>
        </w:tc>
      </w:tr>
      <w:tr w:rsidR="009D72BF" w:rsidRPr="00002F1C" w14:paraId="26047737" w14:textId="77777777" w:rsidTr="00AB250B">
        <w:trPr>
          <w:jc w:val="center"/>
        </w:trPr>
        <w:tc>
          <w:tcPr>
            <w:tcW w:w="0" w:type="auto"/>
            <w:tcBorders>
              <w:top w:val="nil"/>
              <w:left w:val="nil"/>
              <w:bottom w:val="single" w:sz="4" w:space="0" w:color="646B86" w:themeColor="text2"/>
              <w:right w:val="nil"/>
            </w:tcBorders>
          </w:tcPr>
          <w:p w14:paraId="7312A825"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tcPr>
          <w:p w14:paraId="2DC97E71" w14:textId="77777777" w:rsidR="009D72BF" w:rsidRPr="00002F1C" w:rsidRDefault="009D72BF" w:rsidP="00712683">
            <w:pPr>
              <w:rPr>
                <w:rFonts w:ascii="Arial" w:hAnsi="Arial" w:cs="Arial"/>
                <w:sz w:val="20"/>
                <w:szCs w:val="20"/>
              </w:rPr>
            </w:pPr>
            <w:r w:rsidRPr="00002F1C">
              <w:rPr>
                <w:rFonts w:ascii="Arial" w:hAnsi="Arial" w:cs="Arial"/>
                <w:sz w:val="20"/>
                <w:szCs w:val="20"/>
              </w:rPr>
              <w:t>Ostalo</w:t>
            </w:r>
            <w:r w:rsidR="00E25268" w:rsidRPr="00002F1C">
              <w:rPr>
                <w:rStyle w:val="Referencafusnote"/>
                <w:rFonts w:ascii="Arial" w:hAnsi="Arial" w:cs="Arial"/>
                <w:sz w:val="20"/>
                <w:szCs w:val="20"/>
              </w:rPr>
              <w:footnoteReference w:id="5"/>
            </w:r>
          </w:p>
        </w:tc>
      </w:tr>
      <w:tr w:rsidR="009D72BF" w:rsidRPr="00002F1C" w14:paraId="079F25FC" w14:textId="77777777" w:rsidTr="00AB250B">
        <w:trPr>
          <w:jc w:val="center"/>
        </w:trPr>
        <w:tc>
          <w:tcPr>
            <w:tcW w:w="0" w:type="auto"/>
            <w:tcBorders>
              <w:top w:val="single" w:sz="4" w:space="0" w:color="646B86" w:themeColor="text2"/>
              <w:left w:val="nil"/>
              <w:bottom w:val="nil"/>
              <w:right w:val="nil"/>
            </w:tcBorders>
          </w:tcPr>
          <w:p w14:paraId="145E3B5F"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left w:val="nil"/>
              <w:bottom w:val="nil"/>
              <w:right w:val="nil"/>
            </w:tcBorders>
          </w:tcPr>
          <w:p w14:paraId="7E185C70" w14:textId="77777777" w:rsidR="009D72BF" w:rsidRPr="00002F1C" w:rsidRDefault="009D72BF" w:rsidP="00712683">
            <w:pPr>
              <w:rPr>
                <w:rFonts w:ascii="Arial" w:hAnsi="Arial" w:cs="Arial"/>
                <w:sz w:val="20"/>
                <w:szCs w:val="20"/>
              </w:rPr>
            </w:pPr>
            <w:r w:rsidRPr="00002F1C">
              <w:rPr>
                <w:rFonts w:ascii="Arial" w:hAnsi="Arial" w:cs="Arial"/>
                <w:sz w:val="20"/>
                <w:szCs w:val="20"/>
              </w:rPr>
              <w:t>Ukupni tekući troškovi</w:t>
            </w:r>
          </w:p>
        </w:tc>
      </w:tr>
      <w:tr w:rsidR="009D72BF" w:rsidRPr="00002F1C" w14:paraId="15350BDB" w14:textId="77777777" w:rsidTr="00AB250B">
        <w:trPr>
          <w:jc w:val="center"/>
        </w:trPr>
        <w:tc>
          <w:tcPr>
            <w:tcW w:w="0" w:type="auto"/>
            <w:tcBorders>
              <w:top w:val="nil"/>
              <w:left w:val="nil"/>
              <w:bottom w:val="nil"/>
              <w:right w:val="nil"/>
            </w:tcBorders>
          </w:tcPr>
          <w:p w14:paraId="7F80DA3B"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0D4117A7" w14:textId="77777777" w:rsidR="009D72BF" w:rsidRPr="00002F1C" w:rsidRDefault="009D72BF" w:rsidP="00712683">
            <w:pPr>
              <w:rPr>
                <w:rFonts w:ascii="Arial" w:hAnsi="Arial" w:cs="Arial"/>
                <w:sz w:val="20"/>
                <w:szCs w:val="20"/>
              </w:rPr>
            </w:pPr>
          </w:p>
        </w:tc>
      </w:tr>
      <w:tr w:rsidR="009D72BF" w:rsidRPr="00002F1C" w14:paraId="4943B42E" w14:textId="77777777" w:rsidTr="00AB250B">
        <w:trPr>
          <w:jc w:val="center"/>
        </w:trPr>
        <w:tc>
          <w:tcPr>
            <w:tcW w:w="0" w:type="auto"/>
            <w:tcBorders>
              <w:top w:val="nil"/>
              <w:left w:val="nil"/>
              <w:bottom w:val="nil"/>
              <w:right w:val="nil"/>
            </w:tcBorders>
            <w:shd w:val="clear" w:color="auto" w:fill="DFE0E7" w:themeFill="text2" w:themeFillTint="33"/>
          </w:tcPr>
          <w:p w14:paraId="2F148E27"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14:paraId="429E2D7C" w14:textId="77777777" w:rsidR="009D72BF" w:rsidRPr="00002F1C" w:rsidRDefault="009D72BF" w:rsidP="00712683">
            <w:pPr>
              <w:rPr>
                <w:rFonts w:ascii="Arial" w:hAnsi="Arial" w:cs="Arial"/>
                <w:sz w:val="20"/>
                <w:szCs w:val="20"/>
              </w:rPr>
            </w:pPr>
            <w:r w:rsidRPr="00002F1C">
              <w:rPr>
                <w:rFonts w:ascii="Arial" w:hAnsi="Arial" w:cs="Arial"/>
                <w:sz w:val="20"/>
                <w:szCs w:val="20"/>
              </w:rPr>
              <w:t>Bruto efektivni prihod</w:t>
            </w:r>
          </w:p>
        </w:tc>
      </w:tr>
      <w:tr w:rsidR="009D72BF" w:rsidRPr="00002F1C" w14:paraId="395C15B5"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45642326" w14:textId="77777777" w:rsidR="009D72BF" w:rsidRPr="00002F1C" w:rsidRDefault="009D72B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2DA54BDD" w14:textId="77777777" w:rsidR="009D72BF" w:rsidRPr="00002F1C" w:rsidRDefault="009D72BF" w:rsidP="00712683">
            <w:pPr>
              <w:rPr>
                <w:rFonts w:ascii="Arial" w:hAnsi="Arial" w:cs="Arial"/>
                <w:sz w:val="20"/>
                <w:szCs w:val="20"/>
              </w:rPr>
            </w:pPr>
            <w:r w:rsidRPr="00002F1C">
              <w:rPr>
                <w:rFonts w:ascii="Arial" w:hAnsi="Arial" w:cs="Arial"/>
                <w:sz w:val="20"/>
                <w:szCs w:val="20"/>
              </w:rPr>
              <w:t>Ukupni tekući troškovi</w:t>
            </w:r>
          </w:p>
        </w:tc>
      </w:tr>
      <w:tr w:rsidR="009D72BF" w:rsidRPr="00002F1C" w14:paraId="307794CB" w14:textId="77777777"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14:paraId="1CB991FB" w14:textId="77777777" w:rsidR="009D72BF" w:rsidRPr="00002F1C" w:rsidRDefault="009D72B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14:paraId="1621F9C4" w14:textId="77777777" w:rsidR="009D72BF" w:rsidRPr="00002F1C" w:rsidRDefault="009D72BF" w:rsidP="00712683">
            <w:pPr>
              <w:rPr>
                <w:rFonts w:ascii="Arial" w:hAnsi="Arial" w:cs="Arial"/>
                <w:b/>
                <w:sz w:val="20"/>
                <w:szCs w:val="20"/>
              </w:rPr>
            </w:pPr>
            <w:r w:rsidRPr="00002F1C">
              <w:rPr>
                <w:rFonts w:ascii="Arial" w:hAnsi="Arial" w:cs="Arial"/>
                <w:b/>
                <w:sz w:val="20"/>
                <w:szCs w:val="20"/>
              </w:rPr>
              <w:t>Neto efektivni prihod</w:t>
            </w:r>
          </w:p>
        </w:tc>
      </w:tr>
      <w:tr w:rsidR="009D72BF" w:rsidRPr="00002F1C" w14:paraId="6817A57B" w14:textId="77777777" w:rsidTr="00AB250B">
        <w:trPr>
          <w:jc w:val="center"/>
        </w:trPr>
        <w:tc>
          <w:tcPr>
            <w:tcW w:w="0" w:type="auto"/>
            <w:tcBorders>
              <w:top w:val="nil"/>
              <w:left w:val="nil"/>
              <w:bottom w:val="nil"/>
              <w:right w:val="nil"/>
            </w:tcBorders>
          </w:tcPr>
          <w:p w14:paraId="7693F93F" w14:textId="77777777" w:rsidR="009D72BF" w:rsidRPr="00002F1C" w:rsidRDefault="009D72BF" w:rsidP="00712683">
            <w:pPr>
              <w:rPr>
                <w:rFonts w:ascii="Arial" w:hAnsi="Arial" w:cs="Arial"/>
                <w:sz w:val="20"/>
                <w:szCs w:val="20"/>
              </w:rPr>
            </w:pPr>
          </w:p>
        </w:tc>
        <w:tc>
          <w:tcPr>
            <w:tcW w:w="4279" w:type="dxa"/>
            <w:tcBorders>
              <w:top w:val="nil"/>
              <w:left w:val="nil"/>
              <w:bottom w:val="nil"/>
              <w:right w:val="nil"/>
            </w:tcBorders>
          </w:tcPr>
          <w:p w14:paraId="25CDED5C" w14:textId="77777777" w:rsidR="009D72BF" w:rsidRPr="00002F1C" w:rsidRDefault="009D72BF" w:rsidP="00712683">
            <w:pPr>
              <w:rPr>
                <w:rFonts w:ascii="Arial" w:hAnsi="Arial" w:cs="Arial"/>
                <w:sz w:val="20"/>
                <w:szCs w:val="20"/>
              </w:rPr>
            </w:pPr>
          </w:p>
        </w:tc>
      </w:tr>
      <w:tr w:rsidR="009D72BF" w:rsidRPr="00002F1C" w14:paraId="4E520358"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6E344F53"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67D415B7" w14:textId="77777777" w:rsidR="009D72BF" w:rsidRPr="00002F1C" w:rsidRDefault="009D72BF" w:rsidP="009D72BF">
            <w:pPr>
              <w:rPr>
                <w:rFonts w:ascii="Arial" w:hAnsi="Arial" w:cs="Arial"/>
                <w:b/>
                <w:sz w:val="20"/>
                <w:szCs w:val="20"/>
              </w:rPr>
            </w:pPr>
            <w:r w:rsidRPr="00002F1C">
              <w:rPr>
                <w:rFonts w:ascii="Arial" w:hAnsi="Arial" w:cs="Arial"/>
                <w:b/>
                <w:sz w:val="20"/>
                <w:szCs w:val="20"/>
              </w:rPr>
              <w:t>Troškovi financiranja</w:t>
            </w:r>
          </w:p>
        </w:tc>
      </w:tr>
      <w:tr w:rsidR="009D72BF" w:rsidRPr="00002F1C" w14:paraId="2C91FC0A" w14:textId="77777777" w:rsidTr="00AB250B">
        <w:trPr>
          <w:jc w:val="center"/>
        </w:trPr>
        <w:tc>
          <w:tcPr>
            <w:tcW w:w="0" w:type="auto"/>
            <w:tcBorders>
              <w:top w:val="single" w:sz="4" w:space="0" w:color="646B86" w:themeColor="text2"/>
              <w:left w:val="nil"/>
              <w:bottom w:val="nil"/>
              <w:right w:val="nil"/>
            </w:tcBorders>
          </w:tcPr>
          <w:p w14:paraId="3B571618"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single" w:sz="4" w:space="0" w:color="646B86" w:themeColor="text2"/>
              <w:left w:val="nil"/>
              <w:bottom w:val="nil"/>
              <w:right w:val="nil"/>
            </w:tcBorders>
          </w:tcPr>
          <w:p w14:paraId="16F7695E" w14:textId="77777777" w:rsidR="009D72BF" w:rsidRPr="00002F1C" w:rsidRDefault="009D72BF" w:rsidP="00712683">
            <w:pPr>
              <w:rPr>
                <w:rFonts w:ascii="Arial" w:hAnsi="Arial" w:cs="Arial"/>
                <w:sz w:val="20"/>
                <w:szCs w:val="20"/>
              </w:rPr>
            </w:pPr>
            <w:r w:rsidRPr="00002F1C">
              <w:rPr>
                <w:rFonts w:ascii="Arial" w:hAnsi="Arial" w:cs="Arial"/>
                <w:sz w:val="20"/>
                <w:szCs w:val="20"/>
              </w:rPr>
              <w:t>Hipotekarna kamata</w:t>
            </w:r>
          </w:p>
        </w:tc>
      </w:tr>
      <w:tr w:rsidR="009C098F" w:rsidRPr="00002F1C" w14:paraId="33AFF905" w14:textId="77777777" w:rsidTr="00AB250B">
        <w:trPr>
          <w:jc w:val="center"/>
        </w:trPr>
        <w:tc>
          <w:tcPr>
            <w:tcW w:w="0" w:type="auto"/>
            <w:tcBorders>
              <w:top w:val="nil"/>
              <w:left w:val="nil"/>
              <w:bottom w:val="nil"/>
              <w:right w:val="nil"/>
            </w:tcBorders>
            <w:shd w:val="clear" w:color="auto" w:fill="auto"/>
          </w:tcPr>
          <w:p w14:paraId="777ECAA5" w14:textId="77777777" w:rsidR="009C098F" w:rsidRPr="00002F1C" w:rsidRDefault="009C098F" w:rsidP="009D72BF">
            <w:pPr>
              <w:pStyle w:val="Odlomakpopisa"/>
              <w:ind w:left="360"/>
              <w:rPr>
                <w:rFonts w:ascii="Arial" w:hAnsi="Arial" w:cs="Arial"/>
                <w:b/>
                <w:sz w:val="20"/>
                <w:szCs w:val="20"/>
              </w:rPr>
            </w:pPr>
          </w:p>
        </w:tc>
        <w:tc>
          <w:tcPr>
            <w:tcW w:w="4279" w:type="dxa"/>
            <w:tcBorders>
              <w:top w:val="nil"/>
              <w:left w:val="nil"/>
              <w:bottom w:val="nil"/>
              <w:right w:val="nil"/>
            </w:tcBorders>
            <w:shd w:val="clear" w:color="auto" w:fill="auto"/>
          </w:tcPr>
          <w:p w14:paraId="563112ED" w14:textId="77777777" w:rsidR="009C098F" w:rsidRPr="00002F1C" w:rsidRDefault="009C098F" w:rsidP="009D72BF">
            <w:pPr>
              <w:rPr>
                <w:rFonts w:ascii="Arial" w:hAnsi="Arial" w:cs="Arial"/>
                <w:b/>
                <w:sz w:val="20"/>
                <w:szCs w:val="20"/>
              </w:rPr>
            </w:pPr>
          </w:p>
        </w:tc>
      </w:tr>
      <w:tr w:rsidR="009D72BF" w:rsidRPr="00002F1C" w14:paraId="2097B186" w14:textId="77777777" w:rsidTr="00AB250B">
        <w:trPr>
          <w:jc w:val="center"/>
        </w:trPr>
        <w:tc>
          <w:tcPr>
            <w:tcW w:w="0" w:type="auto"/>
            <w:tcBorders>
              <w:top w:val="nil"/>
              <w:left w:val="nil"/>
              <w:bottom w:val="single" w:sz="4" w:space="0" w:color="646B86" w:themeColor="text2"/>
              <w:right w:val="nil"/>
            </w:tcBorders>
            <w:shd w:val="clear" w:color="auto" w:fill="ECC0B6" w:themeFill="accent1" w:themeFillTint="66"/>
          </w:tcPr>
          <w:p w14:paraId="00F11661" w14:textId="77777777" w:rsidR="009D72BF" w:rsidRPr="00002F1C" w:rsidRDefault="009D72BF" w:rsidP="009D72BF">
            <w:pPr>
              <w:pStyle w:val="Odlomakpopisa"/>
              <w:ind w:left="360"/>
              <w:rPr>
                <w:rFonts w:ascii="Arial" w:hAnsi="Arial" w:cs="Arial"/>
                <w:b/>
                <w:sz w:val="20"/>
                <w:szCs w:val="20"/>
              </w:rPr>
            </w:pPr>
          </w:p>
        </w:tc>
        <w:tc>
          <w:tcPr>
            <w:tcW w:w="4279" w:type="dxa"/>
            <w:tcBorders>
              <w:top w:val="nil"/>
              <w:left w:val="nil"/>
              <w:bottom w:val="single" w:sz="4" w:space="0" w:color="646B86" w:themeColor="text2"/>
              <w:right w:val="nil"/>
            </w:tcBorders>
            <w:shd w:val="clear" w:color="auto" w:fill="ECC0B6" w:themeFill="accent1" w:themeFillTint="66"/>
          </w:tcPr>
          <w:p w14:paraId="3BF42762" w14:textId="77777777" w:rsidR="009D72BF" w:rsidRPr="00002F1C" w:rsidRDefault="009D72BF" w:rsidP="009D72BF">
            <w:pPr>
              <w:rPr>
                <w:rFonts w:ascii="Arial" w:hAnsi="Arial" w:cs="Arial"/>
                <w:b/>
                <w:sz w:val="20"/>
                <w:szCs w:val="20"/>
              </w:rPr>
            </w:pPr>
            <w:r w:rsidRPr="00002F1C">
              <w:rPr>
                <w:rFonts w:ascii="Arial" w:hAnsi="Arial" w:cs="Arial"/>
                <w:b/>
                <w:sz w:val="20"/>
                <w:szCs w:val="20"/>
              </w:rPr>
              <w:t>Dodatni troškovi</w:t>
            </w:r>
          </w:p>
        </w:tc>
      </w:tr>
      <w:tr w:rsidR="009D72BF" w:rsidRPr="00002F1C" w14:paraId="6AB41B3E" w14:textId="77777777" w:rsidTr="00AB250B">
        <w:trPr>
          <w:jc w:val="center"/>
        </w:trPr>
        <w:tc>
          <w:tcPr>
            <w:tcW w:w="0" w:type="auto"/>
            <w:tcBorders>
              <w:top w:val="single" w:sz="4" w:space="0" w:color="646B86" w:themeColor="text2"/>
              <w:left w:val="nil"/>
              <w:bottom w:val="nil"/>
              <w:right w:val="nil"/>
            </w:tcBorders>
          </w:tcPr>
          <w:p w14:paraId="7682153A" w14:textId="77777777" w:rsidR="009D72BF" w:rsidRPr="00002F1C" w:rsidRDefault="009D72BF" w:rsidP="00712683">
            <w:pPr>
              <w:rPr>
                <w:rFonts w:ascii="Arial" w:hAnsi="Arial" w:cs="Arial"/>
                <w:sz w:val="20"/>
                <w:szCs w:val="20"/>
              </w:rPr>
            </w:pPr>
          </w:p>
        </w:tc>
        <w:tc>
          <w:tcPr>
            <w:tcW w:w="4279" w:type="dxa"/>
            <w:tcBorders>
              <w:top w:val="single" w:sz="4" w:space="0" w:color="646B86" w:themeColor="text2"/>
              <w:left w:val="nil"/>
              <w:bottom w:val="nil"/>
              <w:right w:val="nil"/>
            </w:tcBorders>
          </w:tcPr>
          <w:p w14:paraId="77755112" w14:textId="77777777" w:rsidR="009D72BF" w:rsidRPr="00002F1C" w:rsidRDefault="009D72BF" w:rsidP="00712683">
            <w:pPr>
              <w:rPr>
                <w:rFonts w:ascii="Arial" w:hAnsi="Arial" w:cs="Arial"/>
                <w:sz w:val="20"/>
                <w:szCs w:val="20"/>
              </w:rPr>
            </w:pPr>
            <w:r w:rsidRPr="00002F1C">
              <w:rPr>
                <w:rFonts w:ascii="Arial" w:hAnsi="Arial" w:cs="Arial"/>
                <w:sz w:val="20"/>
                <w:szCs w:val="20"/>
              </w:rPr>
              <w:t>Procjena</w:t>
            </w:r>
          </w:p>
        </w:tc>
      </w:tr>
      <w:tr w:rsidR="009D72BF" w:rsidRPr="00002F1C" w14:paraId="5E7BE809" w14:textId="77777777" w:rsidTr="00AB250B">
        <w:trPr>
          <w:jc w:val="center"/>
        </w:trPr>
        <w:tc>
          <w:tcPr>
            <w:tcW w:w="0" w:type="auto"/>
            <w:tcBorders>
              <w:top w:val="nil"/>
              <w:left w:val="nil"/>
              <w:bottom w:val="single" w:sz="4" w:space="0" w:color="646B86" w:themeColor="text2"/>
              <w:right w:val="nil"/>
            </w:tcBorders>
          </w:tcPr>
          <w:p w14:paraId="1A861588"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tcPr>
          <w:p w14:paraId="24F4CD7D" w14:textId="77777777" w:rsidR="009D72BF" w:rsidRPr="00002F1C" w:rsidRDefault="009D72BF" w:rsidP="00712683">
            <w:pPr>
              <w:rPr>
                <w:rFonts w:ascii="Arial" w:hAnsi="Arial" w:cs="Arial"/>
                <w:sz w:val="20"/>
                <w:szCs w:val="20"/>
              </w:rPr>
            </w:pPr>
            <w:r w:rsidRPr="00002F1C">
              <w:rPr>
                <w:rFonts w:ascii="Arial" w:hAnsi="Arial" w:cs="Arial"/>
                <w:sz w:val="20"/>
                <w:szCs w:val="20"/>
              </w:rPr>
              <w:t>Ostalo</w:t>
            </w:r>
            <w:r w:rsidR="00E25268" w:rsidRPr="00002F1C">
              <w:rPr>
                <w:rStyle w:val="Referencafusnote"/>
                <w:rFonts w:ascii="Arial" w:hAnsi="Arial" w:cs="Arial"/>
                <w:sz w:val="20"/>
                <w:szCs w:val="20"/>
              </w:rPr>
              <w:footnoteReference w:id="6"/>
            </w:r>
          </w:p>
        </w:tc>
      </w:tr>
      <w:tr w:rsidR="009D72BF" w:rsidRPr="00002F1C" w14:paraId="4673BB70" w14:textId="77777777" w:rsidTr="00AB250B">
        <w:trPr>
          <w:jc w:val="center"/>
        </w:trPr>
        <w:tc>
          <w:tcPr>
            <w:tcW w:w="0" w:type="auto"/>
            <w:tcBorders>
              <w:top w:val="single" w:sz="4" w:space="0" w:color="646B86" w:themeColor="text2"/>
              <w:left w:val="nil"/>
              <w:bottom w:val="nil"/>
              <w:right w:val="nil"/>
            </w:tcBorders>
          </w:tcPr>
          <w:p w14:paraId="528180E1"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single" w:sz="4" w:space="0" w:color="646B86" w:themeColor="text2"/>
              <w:left w:val="nil"/>
              <w:bottom w:val="nil"/>
              <w:right w:val="nil"/>
            </w:tcBorders>
          </w:tcPr>
          <w:p w14:paraId="4D3A08E3" w14:textId="77777777" w:rsidR="009D72BF" w:rsidRPr="00002F1C" w:rsidRDefault="009D72BF" w:rsidP="00712683">
            <w:pPr>
              <w:rPr>
                <w:rFonts w:ascii="Arial" w:hAnsi="Arial" w:cs="Arial"/>
                <w:sz w:val="20"/>
                <w:szCs w:val="20"/>
              </w:rPr>
            </w:pPr>
            <w:r w:rsidRPr="00002F1C">
              <w:rPr>
                <w:rFonts w:ascii="Arial" w:hAnsi="Arial" w:cs="Arial"/>
                <w:sz w:val="20"/>
                <w:szCs w:val="20"/>
              </w:rPr>
              <w:t>Ukupno dodatno</w:t>
            </w:r>
          </w:p>
        </w:tc>
      </w:tr>
      <w:tr w:rsidR="009C098F" w:rsidRPr="00002F1C" w14:paraId="656D9DB8" w14:textId="77777777" w:rsidTr="00AB250B">
        <w:trPr>
          <w:jc w:val="center"/>
        </w:trPr>
        <w:tc>
          <w:tcPr>
            <w:tcW w:w="0" w:type="auto"/>
            <w:tcBorders>
              <w:top w:val="nil"/>
              <w:left w:val="nil"/>
              <w:bottom w:val="nil"/>
              <w:right w:val="nil"/>
            </w:tcBorders>
          </w:tcPr>
          <w:p w14:paraId="60EAA2C2"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tcPr>
          <w:p w14:paraId="2472DBF9" w14:textId="77777777" w:rsidR="009C098F" w:rsidRPr="00002F1C" w:rsidRDefault="009C098F" w:rsidP="00712683">
            <w:pPr>
              <w:rPr>
                <w:rFonts w:ascii="Arial" w:hAnsi="Arial" w:cs="Arial"/>
                <w:sz w:val="20"/>
                <w:szCs w:val="20"/>
              </w:rPr>
            </w:pPr>
          </w:p>
        </w:tc>
      </w:tr>
      <w:tr w:rsidR="009C098F" w:rsidRPr="00002F1C" w14:paraId="1605EF78" w14:textId="77777777" w:rsidTr="00AB250B">
        <w:trPr>
          <w:jc w:val="center"/>
        </w:trPr>
        <w:tc>
          <w:tcPr>
            <w:tcW w:w="0" w:type="auto"/>
            <w:tcBorders>
              <w:top w:val="nil"/>
              <w:left w:val="nil"/>
              <w:bottom w:val="nil"/>
              <w:right w:val="nil"/>
            </w:tcBorders>
            <w:shd w:val="clear" w:color="auto" w:fill="DFE0E7" w:themeFill="text2" w:themeFillTint="33"/>
          </w:tcPr>
          <w:p w14:paraId="394899E0"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14:paraId="3143EDC8" w14:textId="77777777" w:rsidR="009C098F" w:rsidRPr="00002F1C" w:rsidRDefault="009C098F" w:rsidP="00712683">
            <w:pPr>
              <w:rPr>
                <w:rFonts w:ascii="Arial" w:hAnsi="Arial" w:cs="Arial"/>
                <w:sz w:val="20"/>
                <w:szCs w:val="20"/>
              </w:rPr>
            </w:pPr>
            <w:r w:rsidRPr="00002F1C">
              <w:rPr>
                <w:rFonts w:ascii="Arial" w:hAnsi="Arial" w:cs="Arial"/>
                <w:sz w:val="20"/>
                <w:szCs w:val="20"/>
              </w:rPr>
              <w:t>Neto efektivni prihod</w:t>
            </w:r>
          </w:p>
        </w:tc>
      </w:tr>
      <w:tr w:rsidR="009C098F" w:rsidRPr="00002F1C" w14:paraId="20BFA7FB" w14:textId="77777777" w:rsidTr="00AB250B">
        <w:trPr>
          <w:jc w:val="center"/>
        </w:trPr>
        <w:tc>
          <w:tcPr>
            <w:tcW w:w="0" w:type="auto"/>
            <w:tcBorders>
              <w:top w:val="nil"/>
              <w:left w:val="nil"/>
              <w:bottom w:val="nil"/>
              <w:right w:val="nil"/>
            </w:tcBorders>
            <w:shd w:val="clear" w:color="auto" w:fill="DFE0E7" w:themeFill="text2" w:themeFillTint="33"/>
          </w:tcPr>
          <w:p w14:paraId="7CC091F3" w14:textId="77777777" w:rsidR="009C098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nil"/>
              <w:right w:val="nil"/>
            </w:tcBorders>
            <w:shd w:val="clear" w:color="auto" w:fill="DFE0E7" w:themeFill="text2" w:themeFillTint="33"/>
          </w:tcPr>
          <w:p w14:paraId="02AC22CC" w14:textId="77777777" w:rsidR="009C098F" w:rsidRPr="00002F1C" w:rsidRDefault="009C098F" w:rsidP="00712683">
            <w:pPr>
              <w:rPr>
                <w:rFonts w:ascii="Arial" w:hAnsi="Arial" w:cs="Arial"/>
                <w:sz w:val="20"/>
                <w:szCs w:val="20"/>
              </w:rPr>
            </w:pPr>
            <w:r w:rsidRPr="00002F1C">
              <w:rPr>
                <w:rFonts w:ascii="Arial" w:hAnsi="Arial" w:cs="Arial"/>
                <w:sz w:val="20"/>
                <w:szCs w:val="20"/>
              </w:rPr>
              <w:t>Hipotekarna kamata</w:t>
            </w:r>
          </w:p>
        </w:tc>
      </w:tr>
      <w:tr w:rsidR="009C098F" w:rsidRPr="00002F1C" w14:paraId="3410188A"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739C00AE" w14:textId="77777777" w:rsidR="009C098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42D30268" w14:textId="77777777" w:rsidR="009C098F" w:rsidRPr="00002F1C" w:rsidRDefault="009C098F" w:rsidP="00712683">
            <w:pPr>
              <w:rPr>
                <w:rFonts w:ascii="Arial" w:hAnsi="Arial" w:cs="Arial"/>
                <w:sz w:val="20"/>
                <w:szCs w:val="20"/>
              </w:rPr>
            </w:pPr>
            <w:r w:rsidRPr="00002F1C">
              <w:rPr>
                <w:rFonts w:ascii="Arial" w:hAnsi="Arial" w:cs="Arial"/>
                <w:sz w:val="20"/>
                <w:szCs w:val="20"/>
              </w:rPr>
              <w:t>Ukupno dodatno</w:t>
            </w:r>
          </w:p>
        </w:tc>
      </w:tr>
      <w:tr w:rsidR="009D72BF" w:rsidRPr="00002F1C" w14:paraId="4D17D579" w14:textId="77777777" w:rsidTr="00AB250B">
        <w:trPr>
          <w:jc w:val="center"/>
        </w:trPr>
        <w:tc>
          <w:tcPr>
            <w:tcW w:w="0" w:type="auto"/>
            <w:tcBorders>
              <w:top w:val="single" w:sz="4" w:space="0" w:color="646B86" w:themeColor="text2"/>
              <w:left w:val="nil"/>
              <w:bottom w:val="nil"/>
              <w:right w:val="nil"/>
            </w:tcBorders>
            <w:shd w:val="clear" w:color="auto" w:fill="F5E8DA" w:themeFill="accent6" w:themeFillTint="33"/>
          </w:tcPr>
          <w:p w14:paraId="688A27EB" w14:textId="77777777" w:rsidR="009D72BF" w:rsidRPr="00002F1C" w:rsidRDefault="009C098F" w:rsidP="00712683">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nil"/>
              <w:right w:val="nil"/>
            </w:tcBorders>
            <w:shd w:val="clear" w:color="auto" w:fill="F5E8DA" w:themeFill="accent6" w:themeFillTint="33"/>
          </w:tcPr>
          <w:p w14:paraId="172A4EA5" w14:textId="77777777" w:rsidR="009D72BF" w:rsidRPr="00002F1C" w:rsidRDefault="009D72BF" w:rsidP="00712683">
            <w:pPr>
              <w:rPr>
                <w:rFonts w:ascii="Arial" w:hAnsi="Arial" w:cs="Arial"/>
                <w:b/>
                <w:sz w:val="20"/>
                <w:szCs w:val="20"/>
              </w:rPr>
            </w:pPr>
            <w:r w:rsidRPr="00002F1C">
              <w:rPr>
                <w:rFonts w:ascii="Arial" w:hAnsi="Arial" w:cs="Arial"/>
                <w:b/>
                <w:sz w:val="20"/>
                <w:szCs w:val="20"/>
              </w:rPr>
              <w:t>Neto prihod</w:t>
            </w:r>
          </w:p>
        </w:tc>
      </w:tr>
      <w:tr w:rsidR="009C098F" w:rsidRPr="00002F1C" w14:paraId="1858258F" w14:textId="77777777" w:rsidTr="00AB250B">
        <w:trPr>
          <w:jc w:val="center"/>
        </w:trPr>
        <w:tc>
          <w:tcPr>
            <w:tcW w:w="0" w:type="auto"/>
            <w:tcBorders>
              <w:top w:val="nil"/>
              <w:left w:val="nil"/>
              <w:bottom w:val="nil"/>
              <w:right w:val="nil"/>
            </w:tcBorders>
            <w:shd w:val="clear" w:color="auto" w:fill="auto"/>
          </w:tcPr>
          <w:p w14:paraId="26657261"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auto"/>
          </w:tcPr>
          <w:p w14:paraId="1CE1AA8A" w14:textId="77777777" w:rsidR="009C098F" w:rsidRPr="00002F1C" w:rsidRDefault="009C098F" w:rsidP="00712683">
            <w:pPr>
              <w:rPr>
                <w:rFonts w:ascii="Arial" w:hAnsi="Arial" w:cs="Arial"/>
                <w:sz w:val="20"/>
                <w:szCs w:val="20"/>
              </w:rPr>
            </w:pPr>
          </w:p>
        </w:tc>
      </w:tr>
      <w:tr w:rsidR="009C098F" w:rsidRPr="00002F1C" w14:paraId="2B0BF2EC" w14:textId="77777777" w:rsidTr="00AB250B">
        <w:trPr>
          <w:jc w:val="center"/>
        </w:trPr>
        <w:tc>
          <w:tcPr>
            <w:tcW w:w="0" w:type="auto"/>
            <w:tcBorders>
              <w:top w:val="nil"/>
              <w:left w:val="nil"/>
              <w:bottom w:val="nil"/>
              <w:right w:val="nil"/>
            </w:tcBorders>
            <w:shd w:val="clear" w:color="auto" w:fill="DFE0E7" w:themeFill="text2" w:themeFillTint="33"/>
          </w:tcPr>
          <w:p w14:paraId="08A5A5FC" w14:textId="77777777" w:rsidR="009C098F" w:rsidRPr="00002F1C" w:rsidRDefault="009C098F" w:rsidP="00712683">
            <w:pPr>
              <w:rPr>
                <w:rFonts w:ascii="Arial" w:hAnsi="Arial" w:cs="Arial"/>
                <w:sz w:val="20"/>
                <w:szCs w:val="20"/>
              </w:rPr>
            </w:pPr>
          </w:p>
        </w:tc>
        <w:tc>
          <w:tcPr>
            <w:tcW w:w="4279" w:type="dxa"/>
            <w:tcBorders>
              <w:top w:val="nil"/>
              <w:left w:val="nil"/>
              <w:bottom w:val="nil"/>
              <w:right w:val="nil"/>
            </w:tcBorders>
            <w:shd w:val="clear" w:color="auto" w:fill="DFE0E7" w:themeFill="text2" w:themeFillTint="33"/>
          </w:tcPr>
          <w:p w14:paraId="55DD6F84" w14:textId="77777777" w:rsidR="009C098F" w:rsidRPr="00002F1C" w:rsidRDefault="009C098F" w:rsidP="00712683">
            <w:pPr>
              <w:rPr>
                <w:rFonts w:ascii="Arial" w:hAnsi="Arial" w:cs="Arial"/>
                <w:sz w:val="20"/>
                <w:szCs w:val="20"/>
              </w:rPr>
            </w:pPr>
            <w:r w:rsidRPr="00002F1C">
              <w:rPr>
                <w:rFonts w:ascii="Arial" w:hAnsi="Arial" w:cs="Arial"/>
                <w:sz w:val="20"/>
                <w:szCs w:val="20"/>
              </w:rPr>
              <w:t>Neto prihod</w:t>
            </w:r>
          </w:p>
        </w:tc>
      </w:tr>
      <w:tr w:rsidR="009D72BF" w:rsidRPr="00002F1C" w14:paraId="7984C67E" w14:textId="77777777" w:rsidTr="00AB250B">
        <w:trPr>
          <w:jc w:val="center"/>
        </w:trPr>
        <w:tc>
          <w:tcPr>
            <w:tcW w:w="0" w:type="auto"/>
            <w:tcBorders>
              <w:top w:val="nil"/>
              <w:left w:val="nil"/>
              <w:bottom w:val="single" w:sz="4" w:space="0" w:color="646B86" w:themeColor="text2"/>
              <w:right w:val="nil"/>
            </w:tcBorders>
            <w:shd w:val="clear" w:color="auto" w:fill="DFE0E7" w:themeFill="text2" w:themeFillTint="33"/>
          </w:tcPr>
          <w:p w14:paraId="047304A8" w14:textId="77777777" w:rsidR="009D72BF" w:rsidRPr="00002F1C" w:rsidRDefault="009C098F" w:rsidP="00712683">
            <w:pPr>
              <w:rPr>
                <w:rFonts w:ascii="Arial" w:hAnsi="Arial" w:cs="Arial"/>
                <w:sz w:val="20"/>
                <w:szCs w:val="20"/>
              </w:rPr>
            </w:pPr>
            <w:r w:rsidRPr="00002F1C">
              <w:rPr>
                <w:rFonts w:ascii="Arial" w:hAnsi="Arial" w:cs="Arial"/>
                <w:sz w:val="20"/>
                <w:szCs w:val="20"/>
              </w:rPr>
              <w:t>-</w:t>
            </w:r>
          </w:p>
        </w:tc>
        <w:tc>
          <w:tcPr>
            <w:tcW w:w="4279" w:type="dxa"/>
            <w:tcBorders>
              <w:top w:val="nil"/>
              <w:left w:val="nil"/>
              <w:bottom w:val="single" w:sz="4" w:space="0" w:color="646B86" w:themeColor="text2"/>
              <w:right w:val="nil"/>
            </w:tcBorders>
            <w:shd w:val="clear" w:color="auto" w:fill="DFE0E7" w:themeFill="text2" w:themeFillTint="33"/>
          </w:tcPr>
          <w:p w14:paraId="4B8647FE" w14:textId="77777777" w:rsidR="009D72BF" w:rsidRPr="00002F1C" w:rsidRDefault="009C098F" w:rsidP="009C098F">
            <w:pPr>
              <w:rPr>
                <w:rFonts w:ascii="Arial" w:hAnsi="Arial" w:cs="Arial"/>
                <w:sz w:val="20"/>
                <w:szCs w:val="20"/>
              </w:rPr>
            </w:pPr>
            <w:r w:rsidRPr="00002F1C">
              <w:rPr>
                <w:rFonts w:ascii="Arial" w:hAnsi="Arial" w:cs="Arial"/>
                <w:sz w:val="20"/>
                <w:szCs w:val="20"/>
              </w:rPr>
              <w:t>O</w:t>
            </w:r>
            <w:r w:rsidR="009D72BF" w:rsidRPr="00002F1C">
              <w:rPr>
                <w:rFonts w:ascii="Arial" w:hAnsi="Arial" w:cs="Arial"/>
                <w:sz w:val="20"/>
                <w:szCs w:val="20"/>
              </w:rPr>
              <w:t>tplate hipotekarne glavnice</w:t>
            </w:r>
            <w:r w:rsidR="00E25268" w:rsidRPr="00002F1C">
              <w:rPr>
                <w:rStyle w:val="Referencafusnote"/>
                <w:rFonts w:ascii="Arial" w:hAnsi="Arial" w:cs="Arial"/>
                <w:sz w:val="20"/>
                <w:szCs w:val="20"/>
              </w:rPr>
              <w:footnoteReference w:id="7"/>
            </w:r>
          </w:p>
        </w:tc>
      </w:tr>
      <w:tr w:rsidR="009D72BF" w:rsidRPr="00002F1C" w14:paraId="0358DC07" w14:textId="77777777" w:rsidTr="00AB250B">
        <w:trPr>
          <w:jc w:val="center"/>
        </w:trPr>
        <w:tc>
          <w:tcPr>
            <w:tcW w:w="0" w:type="auto"/>
            <w:tcBorders>
              <w:top w:val="single" w:sz="4" w:space="0" w:color="646B86" w:themeColor="text2"/>
              <w:left w:val="single" w:sz="4" w:space="0" w:color="646B86" w:themeColor="text2"/>
              <w:bottom w:val="single" w:sz="4" w:space="0" w:color="646B86" w:themeColor="text2"/>
              <w:right w:val="nil"/>
            </w:tcBorders>
            <w:shd w:val="clear" w:color="auto" w:fill="E3A191" w:themeFill="accent1" w:themeFillTint="99"/>
          </w:tcPr>
          <w:p w14:paraId="75BFCD33" w14:textId="77777777" w:rsidR="009D72BF" w:rsidRPr="00002F1C" w:rsidRDefault="009C098F" w:rsidP="009C098F">
            <w:pPr>
              <w:rPr>
                <w:rFonts w:ascii="Arial" w:hAnsi="Arial" w:cs="Arial"/>
                <w:b/>
                <w:sz w:val="20"/>
                <w:szCs w:val="20"/>
              </w:rPr>
            </w:pPr>
            <w:r w:rsidRPr="00002F1C">
              <w:rPr>
                <w:rFonts w:ascii="Arial" w:hAnsi="Arial" w:cs="Arial"/>
                <w:b/>
                <w:sz w:val="20"/>
                <w:szCs w:val="20"/>
              </w:rPr>
              <w:t>=</w:t>
            </w:r>
          </w:p>
        </w:tc>
        <w:tc>
          <w:tcPr>
            <w:tcW w:w="4279" w:type="dxa"/>
            <w:tcBorders>
              <w:top w:val="single" w:sz="4" w:space="0" w:color="646B86" w:themeColor="text2"/>
              <w:left w:val="nil"/>
              <w:bottom w:val="single" w:sz="4" w:space="0" w:color="646B86" w:themeColor="text2"/>
              <w:right w:val="single" w:sz="4" w:space="0" w:color="646B86" w:themeColor="text2"/>
            </w:tcBorders>
            <w:shd w:val="clear" w:color="auto" w:fill="E3A191" w:themeFill="accent1" w:themeFillTint="99"/>
          </w:tcPr>
          <w:p w14:paraId="5A30206D" w14:textId="77777777" w:rsidR="009D72BF" w:rsidRPr="00002F1C" w:rsidRDefault="009D72BF" w:rsidP="009D72BF">
            <w:pPr>
              <w:rPr>
                <w:rFonts w:ascii="Arial" w:hAnsi="Arial" w:cs="Arial"/>
                <w:b/>
                <w:sz w:val="20"/>
                <w:szCs w:val="20"/>
              </w:rPr>
            </w:pPr>
            <w:r w:rsidRPr="00002F1C">
              <w:rPr>
                <w:rFonts w:ascii="Arial" w:hAnsi="Arial" w:cs="Arial"/>
                <w:b/>
                <w:sz w:val="20"/>
                <w:szCs w:val="20"/>
              </w:rPr>
              <w:t xml:space="preserve">DOBIT </w:t>
            </w:r>
            <w:r w:rsidR="00E25268" w:rsidRPr="00002F1C">
              <w:rPr>
                <w:rStyle w:val="Referencafusnote"/>
                <w:rFonts w:ascii="Arial" w:hAnsi="Arial" w:cs="Arial"/>
                <w:b/>
                <w:sz w:val="20"/>
                <w:szCs w:val="20"/>
              </w:rPr>
              <w:footnoteReference w:id="8"/>
            </w:r>
          </w:p>
        </w:tc>
      </w:tr>
    </w:tbl>
    <w:p w14:paraId="02FDB7A3" w14:textId="77777777" w:rsidR="00A12826" w:rsidRPr="00077664" w:rsidRDefault="00077664" w:rsidP="00077664">
      <w:pPr>
        <w:spacing w:line="240" w:lineRule="auto"/>
        <w:jc w:val="center"/>
        <w:rPr>
          <w:i/>
          <w:sz w:val="20"/>
          <w:szCs w:val="20"/>
        </w:rPr>
      </w:pPr>
      <w:r w:rsidRPr="00077664">
        <w:rPr>
          <w:i/>
          <w:sz w:val="20"/>
          <w:szCs w:val="20"/>
        </w:rPr>
        <w:t>Izvor: Priručnik za upravljanje imovinom u JLP(R)S, Zagreb, 2004.</w:t>
      </w:r>
    </w:p>
    <w:p w14:paraId="5A7A9971" w14:textId="77777777" w:rsidR="00D15F31" w:rsidRDefault="00D15F31" w:rsidP="00550774">
      <w:pPr>
        <w:spacing w:line="276" w:lineRule="auto"/>
        <w:jc w:val="both"/>
        <w:rPr>
          <w:sz w:val="24"/>
        </w:rPr>
      </w:pPr>
    </w:p>
    <w:p w14:paraId="2C5D6ADB" w14:textId="77777777" w:rsidR="008A59FF" w:rsidRPr="008A59FF" w:rsidRDefault="008A59FF" w:rsidP="008A59FF">
      <w:pPr>
        <w:spacing w:line="276" w:lineRule="auto"/>
        <w:jc w:val="both"/>
        <w:rPr>
          <w:sz w:val="24"/>
        </w:rPr>
      </w:pPr>
    </w:p>
    <w:p w14:paraId="3EEF91BC" w14:textId="77777777" w:rsidR="007F0933" w:rsidRDefault="007F0933" w:rsidP="007F0933">
      <w:pPr>
        <w:spacing w:line="276" w:lineRule="auto"/>
        <w:jc w:val="both"/>
        <w:rPr>
          <w:sz w:val="24"/>
        </w:rPr>
      </w:pPr>
      <w:r>
        <w:rPr>
          <w:sz w:val="24"/>
        </w:rPr>
        <w:lastRenderedPageBreak/>
        <w:t>Od najveće je važ</w:t>
      </w:r>
      <w:r w:rsidRPr="00550774">
        <w:rPr>
          <w:sz w:val="24"/>
        </w:rPr>
        <w:t xml:space="preserve">nosti da </w:t>
      </w:r>
      <w:r>
        <w:rPr>
          <w:sz w:val="24"/>
        </w:rPr>
        <w:t>službenici</w:t>
      </w:r>
      <w:r w:rsidRPr="00550774">
        <w:rPr>
          <w:sz w:val="24"/>
        </w:rPr>
        <w:t xml:space="preserve"> u lokalno</w:t>
      </w:r>
      <w:r>
        <w:rPr>
          <w:sz w:val="24"/>
        </w:rPr>
        <w:t>j samoupravi izrade takve izvješ</w:t>
      </w:r>
      <w:r w:rsidRPr="00550774">
        <w:rPr>
          <w:sz w:val="24"/>
        </w:rPr>
        <w:t>taje za svu imovinu kojom</w:t>
      </w:r>
      <w:r>
        <w:rPr>
          <w:sz w:val="24"/>
        </w:rPr>
        <w:t xml:space="preserve"> </w:t>
      </w:r>
      <w:r w:rsidRPr="00550774">
        <w:rPr>
          <w:sz w:val="24"/>
        </w:rPr>
        <w:t>sami upravljaju. Ako je upravljanje imovinom povjereno vanjskim uprav</w:t>
      </w:r>
      <w:r>
        <w:rPr>
          <w:sz w:val="24"/>
        </w:rPr>
        <w:t>iteljima nekretninama, od njih ć</w:t>
      </w:r>
      <w:r w:rsidRPr="00550774">
        <w:rPr>
          <w:sz w:val="24"/>
        </w:rPr>
        <w:t>e</w:t>
      </w:r>
      <w:r>
        <w:rPr>
          <w:sz w:val="24"/>
        </w:rPr>
        <w:t xml:space="preserve"> se tražiti operativni izvještaji. </w:t>
      </w:r>
      <w:r w:rsidRPr="00550774">
        <w:rPr>
          <w:sz w:val="24"/>
        </w:rPr>
        <w:t>U</w:t>
      </w:r>
      <w:r>
        <w:rPr>
          <w:sz w:val="24"/>
        </w:rPr>
        <w:t>pravitelji nekretninama mogu već</w:t>
      </w:r>
      <w:r w:rsidRPr="00550774">
        <w:rPr>
          <w:sz w:val="24"/>
        </w:rPr>
        <w:t xml:space="preserve"> biti potpun</w:t>
      </w:r>
      <w:r>
        <w:rPr>
          <w:sz w:val="24"/>
        </w:rPr>
        <w:t>o sposobni podnijeti odgovarajuć</w:t>
      </w:r>
      <w:r w:rsidRPr="00550774">
        <w:rPr>
          <w:sz w:val="24"/>
        </w:rPr>
        <w:t>e</w:t>
      </w:r>
      <w:r>
        <w:rPr>
          <w:sz w:val="24"/>
        </w:rPr>
        <w:t xml:space="preserve"> izvještaje, ali to ne č</w:t>
      </w:r>
      <w:r w:rsidRPr="00550774">
        <w:rPr>
          <w:sz w:val="24"/>
        </w:rPr>
        <w:t>ine zbog izostanka interesa vlasnika imovine ili zbog nedovoljnoga razumijevanja</w:t>
      </w:r>
      <w:r>
        <w:rPr>
          <w:sz w:val="24"/>
        </w:rPr>
        <w:t xml:space="preserve"> moguć</w:t>
      </w:r>
      <w:r w:rsidRPr="00550774">
        <w:rPr>
          <w:sz w:val="24"/>
        </w:rPr>
        <w:t>nosti njihovih sustava.</w:t>
      </w:r>
    </w:p>
    <w:p w14:paraId="07B6A5BA" w14:textId="77777777" w:rsidR="007F0933" w:rsidRDefault="007F0933" w:rsidP="007F0933">
      <w:pPr>
        <w:spacing w:line="276" w:lineRule="auto"/>
        <w:jc w:val="both"/>
        <w:rPr>
          <w:sz w:val="24"/>
        </w:rPr>
      </w:pPr>
    </w:p>
    <w:p w14:paraId="05008E8A" w14:textId="77777777" w:rsidR="007F0933" w:rsidRDefault="007F0933" w:rsidP="007F0933">
      <w:pPr>
        <w:spacing w:line="276" w:lineRule="auto"/>
        <w:jc w:val="both"/>
        <w:rPr>
          <w:sz w:val="24"/>
        </w:rPr>
      </w:pPr>
      <w:r>
        <w:rPr>
          <w:sz w:val="24"/>
        </w:rPr>
        <w:t>Osim mjesečnih izvješ</w:t>
      </w:r>
      <w:r w:rsidRPr="00550774">
        <w:rPr>
          <w:sz w:val="24"/>
        </w:rPr>
        <w:t xml:space="preserve">taja, potrebno je </w:t>
      </w:r>
      <w:r>
        <w:rPr>
          <w:sz w:val="24"/>
        </w:rPr>
        <w:t>priložiti i kumulativne izvješ</w:t>
      </w:r>
      <w:r w:rsidRPr="00550774">
        <w:rPr>
          <w:sz w:val="24"/>
        </w:rPr>
        <w:t>taje za godinu do datuma aktualnog</w:t>
      </w:r>
      <w:r>
        <w:rPr>
          <w:sz w:val="24"/>
        </w:rPr>
        <w:t xml:space="preserve"> izvješ</w:t>
      </w:r>
      <w:r w:rsidRPr="00550774">
        <w:rPr>
          <w:sz w:val="24"/>
        </w:rPr>
        <w:t>taja z</w:t>
      </w:r>
      <w:r>
        <w:rPr>
          <w:sz w:val="24"/>
        </w:rPr>
        <w:t>a svaku pojedinu nekretninu. Važ</w:t>
      </w:r>
      <w:r w:rsidRPr="00550774">
        <w:rPr>
          <w:sz w:val="24"/>
        </w:rPr>
        <w:t>no je da upravi</w:t>
      </w:r>
      <w:r>
        <w:rPr>
          <w:sz w:val="24"/>
        </w:rPr>
        <w:t>telji imovinom imaju pregled duž</w:t>
      </w:r>
      <w:r w:rsidRPr="00550774">
        <w:rPr>
          <w:sz w:val="24"/>
        </w:rPr>
        <w:t>eg razdoblja</w:t>
      </w:r>
      <w:r>
        <w:rPr>
          <w:sz w:val="24"/>
        </w:rPr>
        <w:t xml:space="preserve"> jer je to ključno za trendove praćenja koriš</w:t>
      </w:r>
      <w:r w:rsidRPr="00550774">
        <w:rPr>
          <w:sz w:val="24"/>
        </w:rPr>
        <w:t>tenja i ocjenu rezultata imovine.</w:t>
      </w:r>
    </w:p>
    <w:p w14:paraId="0168FFEE" w14:textId="77777777" w:rsidR="007F0933" w:rsidRDefault="007F0933" w:rsidP="007F0933"/>
    <w:p w14:paraId="342EFEFD" w14:textId="77777777" w:rsidR="007F0933" w:rsidRPr="00BF5E99" w:rsidRDefault="007F0933" w:rsidP="007F0933">
      <w:pPr>
        <w:spacing w:line="276" w:lineRule="auto"/>
        <w:jc w:val="both"/>
        <w:rPr>
          <w:sz w:val="24"/>
        </w:rPr>
      </w:pPr>
      <w:r w:rsidRPr="00BF5E99">
        <w:rPr>
          <w:sz w:val="24"/>
        </w:rPr>
        <w:t>Unutar Općine Križ nije uspostavljen sustav izrade i predaje operativnih izvještaja.</w:t>
      </w:r>
    </w:p>
    <w:p w14:paraId="09F90C3A" w14:textId="77777777" w:rsidR="007F0933" w:rsidRDefault="007F0933" w:rsidP="007F0933">
      <w:pPr>
        <w:spacing w:line="276" w:lineRule="auto"/>
        <w:jc w:val="both"/>
        <w:rPr>
          <w:color w:val="FF0000"/>
          <w:sz w:val="24"/>
        </w:rPr>
      </w:pPr>
    </w:p>
    <w:p w14:paraId="3256C3A8" w14:textId="77777777" w:rsidR="007F0933" w:rsidRPr="00E02AE2" w:rsidRDefault="007F0933" w:rsidP="007F0933">
      <w:pPr>
        <w:spacing w:line="276" w:lineRule="auto"/>
        <w:jc w:val="both"/>
        <w:rPr>
          <w:sz w:val="24"/>
        </w:rPr>
      </w:pPr>
      <w:r w:rsidRPr="00E02AE2">
        <w:rPr>
          <w:sz w:val="24"/>
        </w:rPr>
        <w:t xml:space="preserve">Općina Križ </w:t>
      </w:r>
      <w:r>
        <w:rPr>
          <w:sz w:val="24"/>
        </w:rPr>
        <w:t xml:space="preserve">ima mogućnost </w:t>
      </w:r>
      <w:r w:rsidRPr="00E02AE2">
        <w:rPr>
          <w:sz w:val="24"/>
        </w:rPr>
        <w:t>prati</w:t>
      </w:r>
      <w:r>
        <w:rPr>
          <w:sz w:val="24"/>
        </w:rPr>
        <w:t>ti</w:t>
      </w:r>
      <w:r w:rsidRPr="00E02AE2">
        <w:rPr>
          <w:sz w:val="24"/>
        </w:rPr>
        <w:t xml:space="preserve"> prihode kroz Registar imovine. Prihodi od zakupa poslovnih prostora se vode po svakom objektu u zakupu</w:t>
      </w:r>
      <w:r>
        <w:rPr>
          <w:sz w:val="24"/>
        </w:rPr>
        <w:t>, a trenutno zakupoprimci sami plaćaju troškove režija, dok Općina podmiruje troškove tekućeg održavanja objekata.</w:t>
      </w:r>
    </w:p>
    <w:p w14:paraId="16D92622" w14:textId="77777777" w:rsidR="005E668D" w:rsidRDefault="005E668D" w:rsidP="002053DD">
      <w:pPr>
        <w:pStyle w:val="Naslov2"/>
        <w:numPr>
          <w:ilvl w:val="0"/>
          <w:numId w:val="0"/>
        </w:numPr>
        <w:spacing w:line="276" w:lineRule="auto"/>
        <w:jc w:val="left"/>
        <w:sectPr w:rsidR="005E668D" w:rsidSect="007B7A7F">
          <w:headerReference w:type="first" r:id="rId27"/>
          <w:pgSz w:w="11906" w:h="16838" w:code="9"/>
          <w:pgMar w:top="1418" w:right="1418" w:bottom="1418" w:left="1418" w:header="397" w:footer="709" w:gutter="0"/>
          <w:cols w:space="708"/>
          <w:titlePg/>
          <w:docGrid w:linePitch="360"/>
        </w:sectPr>
      </w:pPr>
    </w:p>
    <w:p w14:paraId="2398A046" w14:textId="77777777" w:rsidR="00712683" w:rsidRDefault="00712683" w:rsidP="008B4C6F">
      <w:pPr>
        <w:pStyle w:val="Naslov2"/>
        <w:numPr>
          <w:ilvl w:val="1"/>
          <w:numId w:val="40"/>
        </w:numPr>
        <w:spacing w:before="0" w:line="276" w:lineRule="auto"/>
        <w:ind w:left="567"/>
      </w:pPr>
      <w:bookmarkStart w:id="90" w:name="_Toc48737455"/>
      <w:r>
        <w:lastRenderedPageBreak/>
        <w:t>Financijska analiza</w:t>
      </w:r>
      <w:r w:rsidR="00663488">
        <w:t xml:space="preserve"> portfelja, imovine i projekata</w:t>
      </w:r>
      <w:bookmarkEnd w:id="90"/>
    </w:p>
    <w:p w14:paraId="31496091" w14:textId="77777777" w:rsidR="00651A21" w:rsidRDefault="00651A21" w:rsidP="00663488">
      <w:pPr>
        <w:spacing w:line="276" w:lineRule="auto"/>
        <w:jc w:val="both"/>
        <w:rPr>
          <w:sz w:val="24"/>
        </w:rPr>
      </w:pPr>
    </w:p>
    <w:p w14:paraId="0FCC48FC" w14:textId="77777777" w:rsidR="0004152D" w:rsidRDefault="0004152D" w:rsidP="00663488">
      <w:pPr>
        <w:spacing w:line="276" w:lineRule="auto"/>
        <w:jc w:val="both"/>
        <w:rPr>
          <w:sz w:val="24"/>
        </w:rPr>
      </w:pPr>
    </w:p>
    <w:p w14:paraId="20D98700" w14:textId="419416CC" w:rsidR="008E465C" w:rsidRPr="008E465C" w:rsidRDefault="008E465C" w:rsidP="008E465C">
      <w:pPr>
        <w:pStyle w:val="Opisslike"/>
        <w:keepNext/>
        <w:spacing w:after="0"/>
        <w:jc w:val="center"/>
        <w:rPr>
          <w:b w:val="0"/>
          <w:i/>
          <w:color w:val="000000" w:themeColor="text1"/>
          <w:sz w:val="22"/>
          <w:szCs w:val="22"/>
        </w:rPr>
      </w:pPr>
      <w:bookmarkStart w:id="91" w:name="_Toc54611403"/>
      <w:r w:rsidRPr="008E465C">
        <w:rPr>
          <w:b w:val="0"/>
          <w:i/>
          <w:color w:val="000000" w:themeColor="text1"/>
          <w:sz w:val="22"/>
          <w:szCs w:val="22"/>
        </w:rPr>
        <w:t xml:space="preserve">Tablica </w:t>
      </w:r>
      <w:r w:rsidRPr="008E465C">
        <w:rPr>
          <w:b w:val="0"/>
          <w:i/>
          <w:color w:val="000000" w:themeColor="text1"/>
          <w:sz w:val="22"/>
          <w:szCs w:val="22"/>
        </w:rPr>
        <w:fldChar w:fldCharType="begin"/>
      </w:r>
      <w:r w:rsidRPr="008E465C">
        <w:rPr>
          <w:b w:val="0"/>
          <w:i/>
          <w:color w:val="000000" w:themeColor="text1"/>
          <w:sz w:val="22"/>
          <w:szCs w:val="22"/>
        </w:rPr>
        <w:instrText xml:space="preserve"> SEQ Tablica \* ARABIC </w:instrText>
      </w:r>
      <w:r w:rsidRPr="008E465C">
        <w:rPr>
          <w:b w:val="0"/>
          <w:i/>
          <w:color w:val="000000" w:themeColor="text1"/>
          <w:sz w:val="22"/>
          <w:szCs w:val="22"/>
        </w:rPr>
        <w:fldChar w:fldCharType="separate"/>
      </w:r>
      <w:r w:rsidR="002E563C">
        <w:rPr>
          <w:b w:val="0"/>
          <w:i/>
          <w:noProof/>
          <w:color w:val="000000" w:themeColor="text1"/>
          <w:sz w:val="22"/>
          <w:szCs w:val="22"/>
        </w:rPr>
        <w:t>11</w:t>
      </w:r>
      <w:r w:rsidRPr="008E465C">
        <w:rPr>
          <w:b w:val="0"/>
          <w:i/>
          <w:color w:val="000000" w:themeColor="text1"/>
          <w:sz w:val="22"/>
          <w:szCs w:val="22"/>
        </w:rPr>
        <w:fldChar w:fldCharType="end"/>
      </w:r>
      <w:r w:rsidRPr="008E465C">
        <w:rPr>
          <w:b w:val="0"/>
          <w:i/>
          <w:color w:val="000000" w:themeColor="text1"/>
          <w:sz w:val="22"/>
          <w:szCs w:val="22"/>
        </w:rPr>
        <w:t xml:space="preserve"> Prikaz podjele imovine Općine Križ prema portfeljima, katastarskoj općini i ukupnoj površini</w:t>
      </w:r>
      <w:bookmarkEnd w:id="91"/>
    </w:p>
    <w:tbl>
      <w:tblPr>
        <w:tblStyle w:val="TableGrid13"/>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61"/>
        <w:gridCol w:w="3009"/>
        <w:gridCol w:w="1416"/>
        <w:gridCol w:w="1558"/>
        <w:gridCol w:w="1373"/>
        <w:gridCol w:w="1555"/>
        <w:gridCol w:w="1555"/>
        <w:gridCol w:w="1555"/>
        <w:gridCol w:w="1536"/>
      </w:tblGrid>
      <w:tr w:rsidR="00B116EE" w:rsidRPr="00B116EE" w14:paraId="07C4FFB1" w14:textId="77777777" w:rsidTr="00006284">
        <w:trPr>
          <w:trHeight w:val="227"/>
          <w:jc w:val="center"/>
        </w:trPr>
        <w:tc>
          <w:tcPr>
            <w:tcW w:w="232" w:type="pct"/>
            <w:vMerge w:val="restart"/>
            <w:shd w:val="clear" w:color="auto" w:fill="646B86"/>
            <w:vAlign w:val="center"/>
            <w:hideMark/>
          </w:tcPr>
          <w:p w14:paraId="6699BBD4" w14:textId="77777777" w:rsidR="00B116EE" w:rsidRPr="00B116EE" w:rsidRDefault="00B116EE" w:rsidP="00B116EE">
            <w:pPr>
              <w:spacing w:after="160" w:line="276" w:lineRule="auto"/>
              <w:jc w:val="center"/>
              <w:rPr>
                <w:rFonts w:cs="Arial"/>
                <w:b/>
                <w:color w:val="FFFFFF"/>
                <w:sz w:val="20"/>
                <w:szCs w:val="20"/>
              </w:rPr>
            </w:pPr>
            <w:r w:rsidRPr="00B116EE">
              <w:rPr>
                <w:rFonts w:cs="Arial"/>
                <w:b/>
                <w:color w:val="FFFFFF"/>
                <w:sz w:val="20"/>
                <w:szCs w:val="20"/>
              </w:rPr>
              <w:t>Red. br.</w:t>
            </w:r>
          </w:p>
        </w:tc>
        <w:tc>
          <w:tcPr>
            <w:tcW w:w="1057" w:type="pct"/>
            <w:vMerge w:val="restart"/>
            <w:shd w:val="clear" w:color="auto" w:fill="646B86"/>
            <w:vAlign w:val="center"/>
            <w:hideMark/>
          </w:tcPr>
          <w:p w14:paraId="32C79AF8" w14:textId="77777777" w:rsidR="00B116EE" w:rsidRPr="00B116EE" w:rsidRDefault="00B116EE" w:rsidP="00B116EE">
            <w:pPr>
              <w:spacing w:after="160" w:line="276" w:lineRule="auto"/>
              <w:jc w:val="center"/>
              <w:rPr>
                <w:rFonts w:cs="Arial"/>
                <w:b/>
                <w:color w:val="FFFFFF"/>
                <w:sz w:val="20"/>
                <w:szCs w:val="20"/>
              </w:rPr>
            </w:pPr>
            <w:r w:rsidRPr="00B116EE">
              <w:rPr>
                <w:rFonts w:cs="Arial"/>
                <w:b/>
                <w:color w:val="FFFFFF"/>
                <w:sz w:val="20"/>
                <w:szCs w:val="20"/>
              </w:rPr>
              <w:t>Portfelj</w:t>
            </w:r>
          </w:p>
        </w:tc>
        <w:tc>
          <w:tcPr>
            <w:tcW w:w="3710" w:type="pct"/>
            <w:gridSpan w:val="7"/>
            <w:shd w:val="clear" w:color="auto" w:fill="646B86"/>
            <w:vAlign w:val="center"/>
          </w:tcPr>
          <w:p w14:paraId="2E90E59A" w14:textId="77777777" w:rsidR="00B116EE" w:rsidRPr="00B116EE" w:rsidRDefault="00B116EE" w:rsidP="003B043E">
            <w:pPr>
              <w:spacing w:line="276" w:lineRule="auto"/>
              <w:jc w:val="center"/>
              <w:rPr>
                <w:rFonts w:cs="Arial"/>
                <w:b/>
                <w:color w:val="FFFFFF"/>
                <w:sz w:val="20"/>
                <w:szCs w:val="20"/>
              </w:rPr>
            </w:pPr>
            <w:r w:rsidRPr="00B116EE">
              <w:rPr>
                <w:rFonts w:cs="Arial"/>
                <w:b/>
                <w:color w:val="FFFFFF"/>
                <w:sz w:val="20"/>
                <w:szCs w:val="20"/>
              </w:rPr>
              <w:t>Katastarska općina</w:t>
            </w:r>
          </w:p>
        </w:tc>
      </w:tr>
      <w:tr w:rsidR="00B116EE" w:rsidRPr="00B116EE" w14:paraId="12D06CBB" w14:textId="77777777" w:rsidTr="00006284">
        <w:trPr>
          <w:trHeight w:val="894"/>
          <w:jc w:val="center"/>
        </w:trPr>
        <w:tc>
          <w:tcPr>
            <w:tcW w:w="232" w:type="pct"/>
            <w:vMerge/>
            <w:vAlign w:val="center"/>
            <w:hideMark/>
          </w:tcPr>
          <w:p w14:paraId="2B91EC5D" w14:textId="77777777" w:rsidR="00B116EE" w:rsidRPr="00B116EE" w:rsidRDefault="00B116EE" w:rsidP="006227B1">
            <w:pPr>
              <w:spacing w:line="259" w:lineRule="auto"/>
              <w:rPr>
                <w:rFonts w:cs="Arial"/>
                <w:b/>
                <w:color w:val="FFFFFF"/>
                <w:sz w:val="20"/>
                <w:szCs w:val="20"/>
              </w:rPr>
            </w:pPr>
          </w:p>
        </w:tc>
        <w:tc>
          <w:tcPr>
            <w:tcW w:w="1057" w:type="pct"/>
            <w:vMerge/>
            <w:vAlign w:val="center"/>
            <w:hideMark/>
          </w:tcPr>
          <w:p w14:paraId="18257511" w14:textId="77777777" w:rsidR="00B116EE" w:rsidRPr="00B116EE" w:rsidRDefault="00B116EE" w:rsidP="006227B1">
            <w:pPr>
              <w:spacing w:line="259" w:lineRule="auto"/>
              <w:rPr>
                <w:rFonts w:cs="Arial"/>
                <w:b/>
                <w:color w:val="FFFFFF"/>
                <w:sz w:val="20"/>
                <w:szCs w:val="20"/>
              </w:rPr>
            </w:pPr>
          </w:p>
        </w:tc>
        <w:tc>
          <w:tcPr>
            <w:tcW w:w="498" w:type="pct"/>
            <w:shd w:val="clear" w:color="auto" w:fill="BFC2CF"/>
            <w:vAlign w:val="center"/>
          </w:tcPr>
          <w:p w14:paraId="7008D960" w14:textId="0B45491D" w:rsidR="00B116EE" w:rsidRPr="00B116EE" w:rsidRDefault="0025304B" w:rsidP="006227B1">
            <w:pPr>
              <w:spacing w:line="276" w:lineRule="auto"/>
              <w:jc w:val="center"/>
              <w:rPr>
                <w:rFonts w:cs="Arial"/>
                <w:b/>
                <w:color w:val="000000"/>
                <w:sz w:val="20"/>
                <w:szCs w:val="20"/>
              </w:rPr>
            </w:pPr>
            <w:proofErr w:type="spellStart"/>
            <w:r w:rsidRPr="0025304B">
              <w:rPr>
                <w:rFonts w:cs="Arial"/>
                <w:b/>
                <w:color w:val="000000"/>
                <w:sz w:val="20"/>
                <w:szCs w:val="20"/>
              </w:rPr>
              <w:t>Hrastilnica</w:t>
            </w:r>
            <w:proofErr w:type="spellEnd"/>
          </w:p>
        </w:tc>
        <w:tc>
          <w:tcPr>
            <w:tcW w:w="548" w:type="pct"/>
            <w:shd w:val="clear" w:color="auto" w:fill="BFC2CF"/>
            <w:vAlign w:val="center"/>
          </w:tcPr>
          <w:p w14:paraId="1E882DAA" w14:textId="1C339B7C" w:rsidR="00B116EE" w:rsidRPr="00B116EE" w:rsidRDefault="0025304B" w:rsidP="006227B1">
            <w:pPr>
              <w:spacing w:line="276" w:lineRule="auto"/>
              <w:jc w:val="center"/>
              <w:rPr>
                <w:rFonts w:cs="Arial"/>
                <w:b/>
                <w:color w:val="000000"/>
                <w:sz w:val="20"/>
                <w:szCs w:val="20"/>
              </w:rPr>
            </w:pPr>
            <w:r w:rsidRPr="0025304B">
              <w:rPr>
                <w:rFonts w:cs="Arial"/>
                <w:b/>
                <w:color w:val="000000"/>
                <w:sz w:val="20"/>
                <w:szCs w:val="20"/>
              </w:rPr>
              <w:t>Križ</w:t>
            </w:r>
          </w:p>
        </w:tc>
        <w:tc>
          <w:tcPr>
            <w:tcW w:w="483" w:type="pct"/>
            <w:shd w:val="clear" w:color="auto" w:fill="BFC2CF"/>
            <w:vAlign w:val="center"/>
          </w:tcPr>
          <w:p w14:paraId="694C9AE9" w14:textId="3CB34EF6" w:rsidR="00B116EE" w:rsidRPr="00B116EE" w:rsidRDefault="0025304B" w:rsidP="006227B1">
            <w:pPr>
              <w:spacing w:line="276" w:lineRule="auto"/>
              <w:jc w:val="center"/>
              <w:rPr>
                <w:rFonts w:cs="Arial"/>
                <w:b/>
                <w:color w:val="000000"/>
                <w:sz w:val="20"/>
                <w:szCs w:val="20"/>
              </w:rPr>
            </w:pPr>
            <w:r w:rsidRPr="0025304B">
              <w:rPr>
                <w:rFonts w:cs="Arial"/>
                <w:b/>
                <w:color w:val="000000"/>
                <w:sz w:val="20"/>
                <w:szCs w:val="20"/>
              </w:rPr>
              <w:t>Novoselec</w:t>
            </w:r>
          </w:p>
        </w:tc>
        <w:tc>
          <w:tcPr>
            <w:tcW w:w="547" w:type="pct"/>
            <w:shd w:val="clear" w:color="auto" w:fill="BFC2CF"/>
            <w:vAlign w:val="center"/>
          </w:tcPr>
          <w:p w14:paraId="3ADFD9C7" w14:textId="3F4E8A36" w:rsidR="00B116EE" w:rsidRPr="00B116EE" w:rsidRDefault="0025304B" w:rsidP="006227B1">
            <w:pPr>
              <w:spacing w:line="276" w:lineRule="auto"/>
              <w:jc w:val="center"/>
              <w:rPr>
                <w:rFonts w:cs="Arial"/>
                <w:b/>
                <w:color w:val="000000"/>
                <w:sz w:val="20"/>
                <w:szCs w:val="20"/>
              </w:rPr>
            </w:pPr>
            <w:proofErr w:type="spellStart"/>
            <w:r w:rsidRPr="0025304B">
              <w:rPr>
                <w:rFonts w:cs="Arial"/>
                <w:b/>
                <w:color w:val="000000"/>
                <w:sz w:val="20"/>
                <w:szCs w:val="20"/>
              </w:rPr>
              <w:t>Okešinec</w:t>
            </w:r>
            <w:proofErr w:type="spellEnd"/>
          </w:p>
        </w:tc>
        <w:tc>
          <w:tcPr>
            <w:tcW w:w="547" w:type="pct"/>
            <w:shd w:val="clear" w:color="auto" w:fill="BFC2CF"/>
            <w:vAlign w:val="center"/>
          </w:tcPr>
          <w:p w14:paraId="38B267CF" w14:textId="0B9234F3" w:rsidR="00B116EE" w:rsidRPr="00B116EE" w:rsidRDefault="0025304B" w:rsidP="006227B1">
            <w:pPr>
              <w:spacing w:line="276" w:lineRule="auto"/>
              <w:jc w:val="center"/>
              <w:rPr>
                <w:rFonts w:cs="Arial"/>
                <w:b/>
                <w:color w:val="000000"/>
                <w:sz w:val="20"/>
                <w:szCs w:val="20"/>
              </w:rPr>
            </w:pPr>
            <w:proofErr w:type="spellStart"/>
            <w:r w:rsidRPr="0025304B">
              <w:rPr>
                <w:rFonts w:cs="Arial"/>
                <w:b/>
                <w:color w:val="000000"/>
                <w:sz w:val="20"/>
                <w:szCs w:val="20"/>
              </w:rPr>
              <w:t>Širinec</w:t>
            </w:r>
            <w:proofErr w:type="spellEnd"/>
          </w:p>
        </w:tc>
        <w:tc>
          <w:tcPr>
            <w:tcW w:w="547" w:type="pct"/>
            <w:shd w:val="clear" w:color="auto" w:fill="BFC2CF"/>
            <w:vAlign w:val="center"/>
          </w:tcPr>
          <w:p w14:paraId="2F4532BD" w14:textId="3EFD7159" w:rsidR="00B116EE" w:rsidRPr="00B116EE" w:rsidRDefault="0025304B" w:rsidP="006227B1">
            <w:pPr>
              <w:spacing w:line="276" w:lineRule="auto"/>
              <w:jc w:val="center"/>
              <w:rPr>
                <w:rFonts w:cs="Arial"/>
                <w:b/>
                <w:color w:val="000000"/>
                <w:sz w:val="20"/>
                <w:szCs w:val="20"/>
              </w:rPr>
            </w:pPr>
            <w:r w:rsidRPr="0025304B">
              <w:rPr>
                <w:rFonts w:cs="Arial"/>
                <w:b/>
                <w:color w:val="000000"/>
                <w:sz w:val="20"/>
                <w:szCs w:val="20"/>
              </w:rPr>
              <w:t>Šušnjari</w:t>
            </w:r>
          </w:p>
        </w:tc>
        <w:tc>
          <w:tcPr>
            <w:tcW w:w="541" w:type="pct"/>
            <w:shd w:val="clear" w:color="auto" w:fill="646B86" w:themeFill="text2"/>
            <w:vAlign w:val="center"/>
            <w:hideMark/>
          </w:tcPr>
          <w:p w14:paraId="0CB83B87" w14:textId="77777777" w:rsidR="00B116EE" w:rsidRPr="006227B1" w:rsidRDefault="00B116EE" w:rsidP="006227B1">
            <w:pPr>
              <w:spacing w:line="276" w:lineRule="auto"/>
              <w:jc w:val="center"/>
              <w:rPr>
                <w:rFonts w:cs="Arial"/>
                <w:b/>
                <w:color w:val="FFFFFF" w:themeColor="background1"/>
                <w:sz w:val="20"/>
                <w:szCs w:val="20"/>
              </w:rPr>
            </w:pPr>
            <w:r w:rsidRPr="006227B1">
              <w:rPr>
                <w:rFonts w:cs="Arial"/>
                <w:b/>
                <w:color w:val="FFFFFF" w:themeColor="background1"/>
                <w:sz w:val="20"/>
                <w:szCs w:val="20"/>
              </w:rPr>
              <w:t>UKUPNO:</w:t>
            </w:r>
          </w:p>
        </w:tc>
      </w:tr>
      <w:tr w:rsidR="00B116EE" w:rsidRPr="00B116EE" w14:paraId="2CCFDE4C" w14:textId="77777777" w:rsidTr="00006284">
        <w:trPr>
          <w:trHeight w:val="115"/>
          <w:jc w:val="center"/>
        </w:trPr>
        <w:tc>
          <w:tcPr>
            <w:tcW w:w="232" w:type="pct"/>
            <w:vAlign w:val="center"/>
            <w:hideMark/>
          </w:tcPr>
          <w:p w14:paraId="194364E3" w14:textId="7884886E" w:rsidR="00B116EE" w:rsidRPr="00B116EE" w:rsidRDefault="00006284" w:rsidP="00B116EE">
            <w:pPr>
              <w:spacing w:line="276" w:lineRule="auto"/>
              <w:jc w:val="center"/>
              <w:rPr>
                <w:rFonts w:cs="Arial"/>
                <w:b/>
                <w:sz w:val="20"/>
                <w:szCs w:val="20"/>
              </w:rPr>
            </w:pPr>
            <w:r>
              <w:rPr>
                <w:rFonts w:cs="Arial"/>
                <w:b/>
                <w:sz w:val="20"/>
                <w:szCs w:val="20"/>
              </w:rPr>
              <w:t>1</w:t>
            </w:r>
            <w:r w:rsidR="00B116EE" w:rsidRPr="00B116EE">
              <w:rPr>
                <w:rFonts w:cs="Arial"/>
                <w:b/>
                <w:sz w:val="20"/>
                <w:szCs w:val="20"/>
              </w:rPr>
              <w:t>.</w:t>
            </w:r>
          </w:p>
        </w:tc>
        <w:tc>
          <w:tcPr>
            <w:tcW w:w="1057" w:type="pct"/>
            <w:shd w:val="clear" w:color="auto" w:fill="auto"/>
            <w:vAlign w:val="center"/>
            <w:hideMark/>
          </w:tcPr>
          <w:p w14:paraId="498223EB" w14:textId="3D141BD0" w:rsidR="00B116EE" w:rsidRPr="009A41F3" w:rsidRDefault="0025304B" w:rsidP="003B043E">
            <w:pPr>
              <w:spacing w:line="276" w:lineRule="auto"/>
              <w:jc w:val="center"/>
              <w:rPr>
                <w:rFonts w:cs="Arial"/>
                <w:b/>
                <w:color w:val="000000"/>
                <w:sz w:val="20"/>
                <w:szCs w:val="20"/>
              </w:rPr>
            </w:pPr>
            <w:r w:rsidRPr="009A41F3">
              <w:rPr>
                <w:rFonts w:cs="Arial"/>
                <w:b/>
                <w:color w:val="000000"/>
                <w:sz w:val="20"/>
                <w:szCs w:val="20"/>
              </w:rPr>
              <w:t>Komunalna infrastruktura</w:t>
            </w:r>
            <w:r w:rsidR="009A41F3" w:rsidRPr="009A41F3">
              <w:rPr>
                <w:rStyle w:val="Referencafusnote"/>
                <w:rFonts w:cs="Arial"/>
                <w:b/>
                <w:color w:val="000000"/>
                <w:sz w:val="20"/>
                <w:szCs w:val="20"/>
              </w:rPr>
              <w:footnoteReference w:id="9"/>
            </w:r>
          </w:p>
        </w:tc>
        <w:tc>
          <w:tcPr>
            <w:tcW w:w="498" w:type="pct"/>
            <w:vAlign w:val="center"/>
          </w:tcPr>
          <w:p w14:paraId="20A8C4D7" w14:textId="20DD8DEA" w:rsidR="00B116EE" w:rsidRPr="00C132E8" w:rsidRDefault="00C132E8" w:rsidP="00B116EE">
            <w:pPr>
              <w:spacing w:line="276" w:lineRule="auto"/>
              <w:jc w:val="right"/>
              <w:rPr>
                <w:rFonts w:cs="Arial"/>
                <w:color w:val="000000" w:themeColor="text1"/>
                <w:sz w:val="20"/>
                <w:szCs w:val="20"/>
              </w:rPr>
            </w:pPr>
            <w:r w:rsidRPr="00C132E8">
              <w:rPr>
                <w:rFonts w:cs="Arial"/>
                <w:color w:val="000000" w:themeColor="text1"/>
                <w:sz w:val="20"/>
                <w:szCs w:val="20"/>
              </w:rPr>
              <w:t>25.564,00</w:t>
            </w:r>
          </w:p>
        </w:tc>
        <w:tc>
          <w:tcPr>
            <w:tcW w:w="548" w:type="pct"/>
            <w:vAlign w:val="center"/>
          </w:tcPr>
          <w:p w14:paraId="0594371D" w14:textId="3EA1A3BA" w:rsidR="00B116EE" w:rsidRPr="00C132E8" w:rsidRDefault="004314B9" w:rsidP="00B116EE">
            <w:pPr>
              <w:spacing w:line="276" w:lineRule="auto"/>
              <w:jc w:val="right"/>
              <w:rPr>
                <w:rFonts w:cs="Arial"/>
                <w:color w:val="000000" w:themeColor="text1"/>
                <w:sz w:val="20"/>
                <w:szCs w:val="20"/>
              </w:rPr>
            </w:pPr>
            <w:r w:rsidRPr="00C132E8">
              <w:rPr>
                <w:rFonts w:cs="Arial"/>
                <w:color w:val="000000" w:themeColor="text1"/>
                <w:sz w:val="20"/>
                <w:szCs w:val="20"/>
              </w:rPr>
              <w:t>147.275,00</w:t>
            </w:r>
          </w:p>
        </w:tc>
        <w:tc>
          <w:tcPr>
            <w:tcW w:w="483" w:type="pct"/>
            <w:vAlign w:val="center"/>
          </w:tcPr>
          <w:p w14:paraId="22130032" w14:textId="3B1B3852" w:rsidR="00B116EE" w:rsidRPr="00C132E8" w:rsidRDefault="0027255A" w:rsidP="00B116EE">
            <w:pPr>
              <w:spacing w:line="276" w:lineRule="auto"/>
              <w:jc w:val="right"/>
              <w:rPr>
                <w:rFonts w:cs="Arial"/>
                <w:color w:val="000000" w:themeColor="text1"/>
                <w:sz w:val="20"/>
                <w:szCs w:val="20"/>
              </w:rPr>
            </w:pPr>
            <w:r w:rsidRPr="00C132E8">
              <w:rPr>
                <w:rFonts w:cs="Arial"/>
                <w:color w:val="000000" w:themeColor="text1"/>
                <w:sz w:val="20"/>
                <w:szCs w:val="20"/>
              </w:rPr>
              <w:t>151.190,00</w:t>
            </w:r>
          </w:p>
        </w:tc>
        <w:tc>
          <w:tcPr>
            <w:tcW w:w="547" w:type="pct"/>
            <w:shd w:val="clear" w:color="auto" w:fill="auto"/>
            <w:vAlign w:val="center"/>
          </w:tcPr>
          <w:p w14:paraId="4DFB3B88" w14:textId="07ACA68E" w:rsidR="00B116EE" w:rsidRPr="00C132E8" w:rsidRDefault="00753BB0" w:rsidP="00B116EE">
            <w:pPr>
              <w:spacing w:line="276" w:lineRule="auto"/>
              <w:jc w:val="right"/>
              <w:rPr>
                <w:rFonts w:cs="Arial"/>
                <w:color w:val="000000" w:themeColor="text1"/>
                <w:sz w:val="20"/>
                <w:szCs w:val="20"/>
              </w:rPr>
            </w:pPr>
            <w:r w:rsidRPr="00C132E8">
              <w:rPr>
                <w:rFonts w:cs="Arial"/>
                <w:color w:val="000000" w:themeColor="text1"/>
                <w:sz w:val="20"/>
                <w:szCs w:val="20"/>
              </w:rPr>
              <w:t>90.382,00</w:t>
            </w:r>
          </w:p>
        </w:tc>
        <w:tc>
          <w:tcPr>
            <w:tcW w:w="547" w:type="pct"/>
            <w:shd w:val="clear" w:color="auto" w:fill="auto"/>
            <w:vAlign w:val="center"/>
          </w:tcPr>
          <w:p w14:paraId="3A27A12E" w14:textId="63AB04DB" w:rsidR="00B116EE" w:rsidRPr="00C132E8" w:rsidRDefault="000F7361" w:rsidP="00B116EE">
            <w:pPr>
              <w:spacing w:line="276" w:lineRule="auto"/>
              <w:jc w:val="right"/>
              <w:rPr>
                <w:rFonts w:cs="Arial"/>
                <w:color w:val="000000" w:themeColor="text1"/>
                <w:sz w:val="20"/>
                <w:szCs w:val="20"/>
              </w:rPr>
            </w:pPr>
            <w:r w:rsidRPr="00C132E8">
              <w:rPr>
                <w:rFonts w:cs="Arial"/>
                <w:color w:val="000000" w:themeColor="text1"/>
                <w:sz w:val="20"/>
                <w:szCs w:val="20"/>
              </w:rPr>
              <w:t>87.109,00</w:t>
            </w:r>
          </w:p>
        </w:tc>
        <w:tc>
          <w:tcPr>
            <w:tcW w:w="547" w:type="pct"/>
            <w:shd w:val="clear" w:color="auto" w:fill="auto"/>
            <w:vAlign w:val="center"/>
          </w:tcPr>
          <w:p w14:paraId="1D5F3436" w14:textId="0BFC10CC" w:rsidR="00B116EE" w:rsidRPr="00C132E8" w:rsidRDefault="00C132E8" w:rsidP="00B116EE">
            <w:pPr>
              <w:spacing w:line="276" w:lineRule="auto"/>
              <w:jc w:val="right"/>
              <w:rPr>
                <w:rFonts w:cs="Arial"/>
                <w:color w:val="000000" w:themeColor="text1"/>
                <w:sz w:val="20"/>
                <w:szCs w:val="20"/>
              </w:rPr>
            </w:pPr>
            <w:r w:rsidRPr="00C132E8">
              <w:rPr>
                <w:rFonts w:cs="Arial"/>
                <w:color w:val="000000" w:themeColor="text1"/>
                <w:sz w:val="20"/>
                <w:szCs w:val="20"/>
              </w:rPr>
              <w:t>89.057,00</w:t>
            </w:r>
          </w:p>
        </w:tc>
        <w:tc>
          <w:tcPr>
            <w:tcW w:w="541" w:type="pct"/>
            <w:shd w:val="clear" w:color="auto" w:fill="BFC2CF" w:themeFill="text2" w:themeFillTint="66"/>
            <w:vAlign w:val="center"/>
          </w:tcPr>
          <w:p w14:paraId="6862AE91" w14:textId="09EF60E1" w:rsidR="00B116EE" w:rsidRPr="00DB1D2E" w:rsidRDefault="00C132E8" w:rsidP="00B116EE">
            <w:pPr>
              <w:spacing w:line="276" w:lineRule="auto"/>
              <w:jc w:val="right"/>
              <w:rPr>
                <w:rFonts w:cs="Arial"/>
                <w:b/>
                <w:color w:val="000000" w:themeColor="text1"/>
                <w:sz w:val="20"/>
                <w:szCs w:val="20"/>
              </w:rPr>
            </w:pPr>
            <w:r w:rsidRPr="00DB1D2E">
              <w:rPr>
                <w:rFonts w:cs="Arial"/>
                <w:b/>
                <w:color w:val="000000" w:themeColor="text1"/>
                <w:sz w:val="20"/>
                <w:szCs w:val="20"/>
              </w:rPr>
              <w:t>590.577,00</w:t>
            </w:r>
          </w:p>
        </w:tc>
      </w:tr>
      <w:tr w:rsidR="00B116EE" w:rsidRPr="00B116EE" w14:paraId="026F508C" w14:textId="77777777" w:rsidTr="00006284">
        <w:trPr>
          <w:trHeight w:val="227"/>
          <w:jc w:val="center"/>
        </w:trPr>
        <w:tc>
          <w:tcPr>
            <w:tcW w:w="232" w:type="pct"/>
            <w:vAlign w:val="center"/>
            <w:hideMark/>
          </w:tcPr>
          <w:p w14:paraId="3D8FD97C" w14:textId="4690C674" w:rsidR="00B116EE" w:rsidRPr="00B116EE" w:rsidRDefault="00006284" w:rsidP="00B116EE">
            <w:pPr>
              <w:spacing w:line="276" w:lineRule="auto"/>
              <w:jc w:val="center"/>
              <w:rPr>
                <w:rFonts w:cs="Arial"/>
                <w:b/>
                <w:sz w:val="20"/>
                <w:szCs w:val="20"/>
              </w:rPr>
            </w:pPr>
            <w:r>
              <w:rPr>
                <w:rFonts w:cs="Arial"/>
                <w:b/>
                <w:sz w:val="20"/>
                <w:szCs w:val="20"/>
              </w:rPr>
              <w:t>2</w:t>
            </w:r>
            <w:r w:rsidR="00B116EE" w:rsidRPr="00B116EE">
              <w:rPr>
                <w:rFonts w:cs="Arial"/>
                <w:b/>
                <w:sz w:val="20"/>
                <w:szCs w:val="20"/>
              </w:rPr>
              <w:t>.</w:t>
            </w:r>
          </w:p>
        </w:tc>
        <w:tc>
          <w:tcPr>
            <w:tcW w:w="1057" w:type="pct"/>
            <w:shd w:val="clear" w:color="auto" w:fill="auto"/>
            <w:vAlign w:val="center"/>
          </w:tcPr>
          <w:p w14:paraId="529735A6" w14:textId="4FD0F065" w:rsidR="00B116EE" w:rsidRPr="009A41F3" w:rsidRDefault="0025304B" w:rsidP="003B043E">
            <w:pPr>
              <w:spacing w:line="276" w:lineRule="auto"/>
              <w:jc w:val="center"/>
              <w:rPr>
                <w:rFonts w:cs="Arial"/>
                <w:b/>
                <w:color w:val="000000"/>
                <w:sz w:val="20"/>
                <w:szCs w:val="20"/>
              </w:rPr>
            </w:pPr>
            <w:r w:rsidRPr="009A41F3">
              <w:rPr>
                <w:rFonts w:cs="Arial"/>
                <w:b/>
                <w:color w:val="000000"/>
                <w:sz w:val="20"/>
                <w:szCs w:val="20"/>
              </w:rPr>
              <w:t>Kulturni objekti</w:t>
            </w:r>
            <w:r w:rsidR="009A41F3" w:rsidRPr="009A41F3">
              <w:rPr>
                <w:rStyle w:val="Referencafusnote"/>
                <w:rFonts w:cs="Arial"/>
                <w:b/>
                <w:color w:val="000000"/>
                <w:sz w:val="20"/>
                <w:szCs w:val="20"/>
              </w:rPr>
              <w:footnoteReference w:id="10"/>
            </w:r>
          </w:p>
        </w:tc>
        <w:tc>
          <w:tcPr>
            <w:tcW w:w="498" w:type="pct"/>
            <w:vAlign w:val="center"/>
          </w:tcPr>
          <w:p w14:paraId="0DF205B6" w14:textId="1E283008" w:rsidR="00B116EE" w:rsidRPr="00006284" w:rsidRDefault="00DD227C" w:rsidP="00B116EE">
            <w:pPr>
              <w:spacing w:line="276" w:lineRule="auto"/>
              <w:jc w:val="right"/>
              <w:rPr>
                <w:rFonts w:cs="Arial"/>
                <w:color w:val="000000" w:themeColor="text1"/>
                <w:sz w:val="20"/>
                <w:szCs w:val="20"/>
              </w:rPr>
            </w:pPr>
            <w:r w:rsidRPr="00006284">
              <w:rPr>
                <w:rFonts w:cs="Arial"/>
                <w:color w:val="000000" w:themeColor="text1"/>
                <w:sz w:val="20"/>
                <w:szCs w:val="20"/>
              </w:rPr>
              <w:t>-</w:t>
            </w:r>
          </w:p>
        </w:tc>
        <w:tc>
          <w:tcPr>
            <w:tcW w:w="548" w:type="pct"/>
            <w:vAlign w:val="center"/>
          </w:tcPr>
          <w:p w14:paraId="18D1D9E2" w14:textId="5361D120" w:rsidR="00B116EE" w:rsidRPr="00006284" w:rsidRDefault="00DD227C" w:rsidP="00B116EE">
            <w:pPr>
              <w:spacing w:line="276" w:lineRule="auto"/>
              <w:jc w:val="right"/>
              <w:rPr>
                <w:rFonts w:cs="Arial"/>
                <w:color w:val="000000" w:themeColor="text1"/>
                <w:sz w:val="20"/>
                <w:szCs w:val="20"/>
              </w:rPr>
            </w:pPr>
            <w:r w:rsidRPr="00006284">
              <w:rPr>
                <w:rFonts w:cs="Arial"/>
                <w:color w:val="000000" w:themeColor="text1"/>
                <w:sz w:val="20"/>
                <w:szCs w:val="20"/>
              </w:rPr>
              <w:t>1.613,00</w:t>
            </w:r>
          </w:p>
        </w:tc>
        <w:tc>
          <w:tcPr>
            <w:tcW w:w="483" w:type="pct"/>
            <w:vAlign w:val="center"/>
          </w:tcPr>
          <w:p w14:paraId="45A06082" w14:textId="06C777E1" w:rsidR="00B116EE" w:rsidRPr="00006284" w:rsidRDefault="00DD227C" w:rsidP="00B116EE">
            <w:pPr>
              <w:spacing w:line="276" w:lineRule="auto"/>
              <w:jc w:val="right"/>
              <w:rPr>
                <w:rFonts w:cs="Arial"/>
                <w:color w:val="000000" w:themeColor="text1"/>
                <w:sz w:val="20"/>
                <w:szCs w:val="20"/>
              </w:rPr>
            </w:pPr>
            <w:r w:rsidRPr="00006284">
              <w:rPr>
                <w:rFonts w:cs="Arial"/>
                <w:color w:val="000000" w:themeColor="text1"/>
                <w:sz w:val="20"/>
                <w:szCs w:val="20"/>
              </w:rPr>
              <w:t>-</w:t>
            </w:r>
          </w:p>
        </w:tc>
        <w:tc>
          <w:tcPr>
            <w:tcW w:w="547" w:type="pct"/>
            <w:shd w:val="clear" w:color="auto" w:fill="auto"/>
            <w:vAlign w:val="center"/>
          </w:tcPr>
          <w:p w14:paraId="34A337EA" w14:textId="6AA0A831" w:rsidR="00B116EE" w:rsidRPr="00753BB0" w:rsidRDefault="00DD227C" w:rsidP="00B116EE">
            <w:pPr>
              <w:spacing w:line="276" w:lineRule="auto"/>
              <w:jc w:val="right"/>
              <w:rPr>
                <w:rFonts w:cs="Arial"/>
                <w:color w:val="000000" w:themeColor="text1"/>
                <w:sz w:val="20"/>
                <w:szCs w:val="20"/>
              </w:rPr>
            </w:pPr>
            <w:r w:rsidRPr="00753BB0">
              <w:rPr>
                <w:rFonts w:cs="Arial"/>
                <w:color w:val="000000" w:themeColor="text1"/>
                <w:sz w:val="20"/>
                <w:szCs w:val="20"/>
              </w:rPr>
              <w:t>133,00</w:t>
            </w:r>
          </w:p>
        </w:tc>
        <w:tc>
          <w:tcPr>
            <w:tcW w:w="547" w:type="pct"/>
            <w:shd w:val="clear" w:color="auto" w:fill="auto"/>
            <w:vAlign w:val="center"/>
          </w:tcPr>
          <w:p w14:paraId="74A4D9EE" w14:textId="2D4EA577" w:rsidR="00B116EE" w:rsidRPr="000F7361" w:rsidRDefault="00DD227C" w:rsidP="00B116EE">
            <w:pPr>
              <w:spacing w:line="276" w:lineRule="auto"/>
              <w:jc w:val="right"/>
              <w:rPr>
                <w:rFonts w:cs="Arial"/>
                <w:color w:val="000000" w:themeColor="text1"/>
                <w:sz w:val="20"/>
                <w:szCs w:val="20"/>
              </w:rPr>
            </w:pPr>
            <w:r w:rsidRPr="000F7361">
              <w:rPr>
                <w:rFonts w:cs="Arial"/>
                <w:color w:val="000000" w:themeColor="text1"/>
                <w:sz w:val="20"/>
                <w:szCs w:val="20"/>
              </w:rPr>
              <w:t>-</w:t>
            </w:r>
          </w:p>
        </w:tc>
        <w:tc>
          <w:tcPr>
            <w:tcW w:w="547" w:type="pct"/>
            <w:shd w:val="clear" w:color="auto" w:fill="auto"/>
            <w:vAlign w:val="center"/>
          </w:tcPr>
          <w:p w14:paraId="73497C10" w14:textId="3D2E9EF2" w:rsidR="00B116EE" w:rsidRPr="00C132E8" w:rsidRDefault="00DD227C" w:rsidP="00B116EE">
            <w:pPr>
              <w:spacing w:line="276" w:lineRule="auto"/>
              <w:jc w:val="right"/>
              <w:rPr>
                <w:rFonts w:cs="Arial"/>
                <w:color w:val="000000" w:themeColor="text1"/>
                <w:sz w:val="20"/>
                <w:szCs w:val="20"/>
              </w:rPr>
            </w:pPr>
            <w:r w:rsidRPr="00C132E8">
              <w:rPr>
                <w:rFonts w:cs="Arial"/>
                <w:color w:val="000000" w:themeColor="text1"/>
                <w:sz w:val="20"/>
                <w:szCs w:val="20"/>
              </w:rPr>
              <w:t>-</w:t>
            </w:r>
          </w:p>
        </w:tc>
        <w:tc>
          <w:tcPr>
            <w:tcW w:w="541" w:type="pct"/>
            <w:shd w:val="clear" w:color="auto" w:fill="BFC2CF" w:themeFill="text2" w:themeFillTint="66"/>
            <w:vAlign w:val="center"/>
          </w:tcPr>
          <w:p w14:paraId="652974B6" w14:textId="41D832F8" w:rsidR="00B116EE" w:rsidRPr="00DB1D2E" w:rsidRDefault="00DD227C" w:rsidP="00B116EE">
            <w:pPr>
              <w:spacing w:line="276" w:lineRule="auto"/>
              <w:jc w:val="right"/>
              <w:rPr>
                <w:rFonts w:cs="Arial"/>
                <w:b/>
                <w:color w:val="000000" w:themeColor="text1"/>
                <w:sz w:val="20"/>
                <w:szCs w:val="20"/>
              </w:rPr>
            </w:pPr>
            <w:r w:rsidRPr="00DB1D2E">
              <w:rPr>
                <w:rFonts w:cs="Arial"/>
                <w:b/>
                <w:color w:val="000000" w:themeColor="text1"/>
                <w:sz w:val="20"/>
                <w:szCs w:val="20"/>
              </w:rPr>
              <w:t>1.746,00</w:t>
            </w:r>
          </w:p>
        </w:tc>
      </w:tr>
      <w:tr w:rsidR="006227B1" w:rsidRPr="00B116EE" w14:paraId="211CCE11" w14:textId="77777777" w:rsidTr="00006284">
        <w:trPr>
          <w:trHeight w:val="227"/>
          <w:jc w:val="center"/>
        </w:trPr>
        <w:tc>
          <w:tcPr>
            <w:tcW w:w="232" w:type="pct"/>
            <w:vAlign w:val="center"/>
          </w:tcPr>
          <w:p w14:paraId="16080107" w14:textId="776FE0D7" w:rsidR="006227B1" w:rsidRPr="00B116EE" w:rsidRDefault="00006284" w:rsidP="00B116EE">
            <w:pPr>
              <w:spacing w:line="276" w:lineRule="auto"/>
              <w:jc w:val="center"/>
              <w:rPr>
                <w:rFonts w:cs="Arial"/>
                <w:b/>
                <w:sz w:val="20"/>
                <w:szCs w:val="20"/>
              </w:rPr>
            </w:pPr>
            <w:r>
              <w:rPr>
                <w:rFonts w:cs="Arial"/>
                <w:b/>
                <w:sz w:val="20"/>
                <w:szCs w:val="20"/>
              </w:rPr>
              <w:t>3</w:t>
            </w:r>
            <w:r w:rsidR="0025304B">
              <w:rPr>
                <w:rFonts w:cs="Arial"/>
                <w:b/>
                <w:sz w:val="20"/>
                <w:szCs w:val="20"/>
              </w:rPr>
              <w:t>.</w:t>
            </w:r>
          </w:p>
        </w:tc>
        <w:tc>
          <w:tcPr>
            <w:tcW w:w="1057" w:type="pct"/>
            <w:shd w:val="clear" w:color="auto" w:fill="auto"/>
            <w:vAlign w:val="center"/>
          </w:tcPr>
          <w:p w14:paraId="4C1C2795" w14:textId="7DA0E19C" w:rsidR="006227B1" w:rsidRPr="009A41F3" w:rsidRDefault="0025304B" w:rsidP="003B043E">
            <w:pPr>
              <w:spacing w:line="276" w:lineRule="auto"/>
              <w:jc w:val="center"/>
              <w:rPr>
                <w:rFonts w:cs="Arial"/>
                <w:b/>
                <w:color w:val="000000"/>
                <w:sz w:val="20"/>
                <w:szCs w:val="20"/>
              </w:rPr>
            </w:pPr>
            <w:r w:rsidRPr="009A41F3">
              <w:rPr>
                <w:rFonts w:cs="Arial"/>
                <w:b/>
                <w:color w:val="000000"/>
                <w:sz w:val="20"/>
                <w:szCs w:val="20"/>
              </w:rPr>
              <w:t>Obrazovni objekti</w:t>
            </w:r>
            <w:r w:rsidR="009A41F3" w:rsidRPr="009A41F3">
              <w:rPr>
                <w:rStyle w:val="Referencafusnote"/>
                <w:rFonts w:cs="Arial"/>
                <w:b/>
                <w:color w:val="000000"/>
                <w:sz w:val="20"/>
                <w:szCs w:val="20"/>
              </w:rPr>
              <w:footnoteReference w:id="11"/>
            </w:r>
          </w:p>
        </w:tc>
        <w:tc>
          <w:tcPr>
            <w:tcW w:w="498" w:type="pct"/>
            <w:vAlign w:val="center"/>
          </w:tcPr>
          <w:p w14:paraId="6F276840" w14:textId="44E16745" w:rsidR="006227B1" w:rsidRPr="00006284" w:rsidRDefault="008E465C" w:rsidP="00B116EE">
            <w:pPr>
              <w:spacing w:line="276" w:lineRule="auto"/>
              <w:jc w:val="right"/>
              <w:rPr>
                <w:rFonts w:cs="Arial"/>
                <w:color w:val="000000" w:themeColor="text1"/>
                <w:sz w:val="20"/>
                <w:szCs w:val="20"/>
              </w:rPr>
            </w:pPr>
            <w:r w:rsidRPr="00006284">
              <w:rPr>
                <w:rFonts w:cs="Arial"/>
                <w:color w:val="000000" w:themeColor="text1"/>
                <w:sz w:val="20"/>
                <w:szCs w:val="20"/>
              </w:rPr>
              <w:t>460,00</w:t>
            </w:r>
          </w:p>
        </w:tc>
        <w:tc>
          <w:tcPr>
            <w:tcW w:w="548" w:type="pct"/>
            <w:vAlign w:val="center"/>
          </w:tcPr>
          <w:p w14:paraId="55D75962" w14:textId="0E7199DC" w:rsidR="006227B1" w:rsidRPr="00006284" w:rsidRDefault="008E465C" w:rsidP="00B116EE">
            <w:pPr>
              <w:spacing w:line="276" w:lineRule="auto"/>
              <w:jc w:val="right"/>
              <w:rPr>
                <w:rFonts w:cs="Arial"/>
                <w:color w:val="000000" w:themeColor="text1"/>
                <w:sz w:val="20"/>
                <w:szCs w:val="20"/>
              </w:rPr>
            </w:pPr>
            <w:r w:rsidRPr="00006284">
              <w:rPr>
                <w:rFonts w:cs="Arial"/>
                <w:color w:val="000000" w:themeColor="text1"/>
                <w:sz w:val="20"/>
                <w:szCs w:val="20"/>
              </w:rPr>
              <w:t>-</w:t>
            </w:r>
          </w:p>
        </w:tc>
        <w:tc>
          <w:tcPr>
            <w:tcW w:w="483" w:type="pct"/>
            <w:vAlign w:val="center"/>
          </w:tcPr>
          <w:p w14:paraId="418CE14A" w14:textId="606143C4" w:rsidR="006227B1" w:rsidRPr="00006284" w:rsidRDefault="008E465C" w:rsidP="00B116EE">
            <w:pPr>
              <w:spacing w:line="276" w:lineRule="auto"/>
              <w:jc w:val="right"/>
              <w:rPr>
                <w:rFonts w:cs="Arial"/>
                <w:color w:val="000000" w:themeColor="text1"/>
                <w:sz w:val="20"/>
                <w:szCs w:val="20"/>
              </w:rPr>
            </w:pPr>
            <w:r w:rsidRPr="00006284">
              <w:rPr>
                <w:rFonts w:cs="Arial"/>
                <w:color w:val="000000" w:themeColor="text1"/>
                <w:sz w:val="20"/>
                <w:szCs w:val="20"/>
              </w:rPr>
              <w:t>4.500,00</w:t>
            </w:r>
          </w:p>
        </w:tc>
        <w:tc>
          <w:tcPr>
            <w:tcW w:w="547" w:type="pct"/>
            <w:shd w:val="clear" w:color="auto" w:fill="auto"/>
            <w:vAlign w:val="center"/>
          </w:tcPr>
          <w:p w14:paraId="54ABA1CF" w14:textId="176ACD3C" w:rsidR="006227B1" w:rsidRPr="00753BB0" w:rsidRDefault="008E465C" w:rsidP="00B116EE">
            <w:pPr>
              <w:spacing w:line="276" w:lineRule="auto"/>
              <w:jc w:val="right"/>
              <w:rPr>
                <w:rFonts w:cs="Arial"/>
                <w:color w:val="000000" w:themeColor="text1"/>
                <w:sz w:val="20"/>
                <w:szCs w:val="20"/>
              </w:rPr>
            </w:pPr>
            <w:r w:rsidRPr="00753BB0">
              <w:rPr>
                <w:rFonts w:cs="Arial"/>
                <w:color w:val="000000" w:themeColor="text1"/>
                <w:sz w:val="20"/>
                <w:szCs w:val="20"/>
              </w:rPr>
              <w:t>1.288,00</w:t>
            </w:r>
          </w:p>
        </w:tc>
        <w:tc>
          <w:tcPr>
            <w:tcW w:w="547" w:type="pct"/>
            <w:shd w:val="clear" w:color="auto" w:fill="auto"/>
            <w:vAlign w:val="center"/>
          </w:tcPr>
          <w:p w14:paraId="576B5871" w14:textId="372856BA" w:rsidR="006227B1" w:rsidRPr="000F7361" w:rsidRDefault="008E465C" w:rsidP="00B116EE">
            <w:pPr>
              <w:spacing w:line="276" w:lineRule="auto"/>
              <w:jc w:val="right"/>
              <w:rPr>
                <w:rFonts w:cs="Arial"/>
                <w:color w:val="000000" w:themeColor="text1"/>
                <w:sz w:val="20"/>
                <w:szCs w:val="20"/>
              </w:rPr>
            </w:pPr>
            <w:r w:rsidRPr="000F7361">
              <w:rPr>
                <w:rFonts w:cs="Arial"/>
                <w:color w:val="000000" w:themeColor="text1"/>
                <w:sz w:val="20"/>
                <w:szCs w:val="20"/>
              </w:rPr>
              <w:t>-</w:t>
            </w:r>
          </w:p>
        </w:tc>
        <w:tc>
          <w:tcPr>
            <w:tcW w:w="547" w:type="pct"/>
            <w:shd w:val="clear" w:color="auto" w:fill="auto"/>
            <w:vAlign w:val="center"/>
          </w:tcPr>
          <w:p w14:paraId="4C2CC383" w14:textId="2193F431" w:rsidR="006227B1" w:rsidRPr="00C132E8" w:rsidRDefault="008E465C" w:rsidP="00B116EE">
            <w:pPr>
              <w:spacing w:line="276" w:lineRule="auto"/>
              <w:jc w:val="right"/>
              <w:rPr>
                <w:rFonts w:cs="Arial"/>
                <w:color w:val="000000" w:themeColor="text1"/>
                <w:sz w:val="20"/>
                <w:szCs w:val="20"/>
              </w:rPr>
            </w:pPr>
            <w:r w:rsidRPr="00C132E8">
              <w:rPr>
                <w:rFonts w:cs="Arial"/>
                <w:color w:val="000000" w:themeColor="text1"/>
                <w:sz w:val="20"/>
                <w:szCs w:val="20"/>
              </w:rPr>
              <w:t>-</w:t>
            </w:r>
          </w:p>
        </w:tc>
        <w:tc>
          <w:tcPr>
            <w:tcW w:w="541" w:type="pct"/>
            <w:shd w:val="clear" w:color="auto" w:fill="BFC2CF" w:themeFill="text2" w:themeFillTint="66"/>
            <w:vAlign w:val="center"/>
          </w:tcPr>
          <w:p w14:paraId="6C5557F9" w14:textId="3A4296BD" w:rsidR="006227B1" w:rsidRPr="00DB1D2E" w:rsidRDefault="00447CEC" w:rsidP="00B116EE">
            <w:pPr>
              <w:spacing w:line="276" w:lineRule="auto"/>
              <w:jc w:val="right"/>
              <w:rPr>
                <w:rFonts w:cs="Arial"/>
                <w:b/>
                <w:color w:val="000000" w:themeColor="text1"/>
                <w:sz w:val="20"/>
                <w:szCs w:val="20"/>
              </w:rPr>
            </w:pPr>
            <w:r w:rsidRPr="00DB1D2E">
              <w:rPr>
                <w:rFonts w:cs="Arial"/>
                <w:b/>
                <w:color w:val="000000" w:themeColor="text1"/>
                <w:sz w:val="20"/>
                <w:szCs w:val="20"/>
              </w:rPr>
              <w:t>6.248,00</w:t>
            </w:r>
          </w:p>
        </w:tc>
      </w:tr>
      <w:tr w:rsidR="0025304B" w:rsidRPr="00B116EE" w14:paraId="08F2D81A" w14:textId="77777777" w:rsidTr="00006284">
        <w:trPr>
          <w:trHeight w:val="227"/>
          <w:jc w:val="center"/>
        </w:trPr>
        <w:tc>
          <w:tcPr>
            <w:tcW w:w="232" w:type="pct"/>
            <w:vAlign w:val="center"/>
          </w:tcPr>
          <w:p w14:paraId="78722A3D" w14:textId="312F334F" w:rsidR="0025304B" w:rsidRPr="00B116EE" w:rsidRDefault="00006284" w:rsidP="00B116EE">
            <w:pPr>
              <w:spacing w:line="276" w:lineRule="auto"/>
              <w:jc w:val="center"/>
              <w:rPr>
                <w:rFonts w:cs="Arial"/>
                <w:b/>
                <w:sz w:val="20"/>
                <w:szCs w:val="20"/>
              </w:rPr>
            </w:pPr>
            <w:r>
              <w:rPr>
                <w:rFonts w:cs="Arial"/>
                <w:b/>
                <w:sz w:val="20"/>
                <w:szCs w:val="20"/>
              </w:rPr>
              <w:t>4</w:t>
            </w:r>
            <w:r w:rsidR="0025304B">
              <w:rPr>
                <w:rFonts w:cs="Arial"/>
                <w:b/>
                <w:sz w:val="20"/>
                <w:szCs w:val="20"/>
              </w:rPr>
              <w:t>.</w:t>
            </w:r>
          </w:p>
        </w:tc>
        <w:tc>
          <w:tcPr>
            <w:tcW w:w="1057" w:type="pct"/>
            <w:shd w:val="clear" w:color="auto" w:fill="auto"/>
            <w:vAlign w:val="center"/>
          </w:tcPr>
          <w:p w14:paraId="4ECB5C3F" w14:textId="3AC83492" w:rsidR="0025304B" w:rsidRPr="009A41F3" w:rsidRDefault="0025304B" w:rsidP="003B043E">
            <w:pPr>
              <w:spacing w:line="276" w:lineRule="auto"/>
              <w:jc w:val="center"/>
              <w:rPr>
                <w:rFonts w:cs="Arial"/>
                <w:b/>
                <w:color w:val="000000"/>
                <w:sz w:val="20"/>
                <w:szCs w:val="20"/>
              </w:rPr>
            </w:pPr>
            <w:r w:rsidRPr="009A41F3">
              <w:rPr>
                <w:rFonts w:cs="Arial"/>
                <w:b/>
                <w:color w:val="000000"/>
                <w:sz w:val="20"/>
                <w:szCs w:val="20"/>
              </w:rPr>
              <w:t>Poslovni prostori</w:t>
            </w:r>
            <w:r w:rsidR="009A41F3" w:rsidRPr="009A41F3">
              <w:rPr>
                <w:rStyle w:val="Referencafusnote"/>
                <w:rFonts w:cs="Arial"/>
                <w:b/>
                <w:color w:val="000000"/>
                <w:sz w:val="20"/>
                <w:szCs w:val="20"/>
              </w:rPr>
              <w:footnoteReference w:id="12"/>
            </w:r>
          </w:p>
        </w:tc>
        <w:tc>
          <w:tcPr>
            <w:tcW w:w="498" w:type="pct"/>
            <w:vAlign w:val="center"/>
          </w:tcPr>
          <w:p w14:paraId="6A9EC0EA" w14:textId="277CE229" w:rsidR="0025304B" w:rsidRPr="005D01B7" w:rsidRDefault="00E27FF6" w:rsidP="00B116EE">
            <w:pPr>
              <w:spacing w:line="276" w:lineRule="auto"/>
              <w:jc w:val="right"/>
              <w:rPr>
                <w:rFonts w:cs="Arial"/>
                <w:color w:val="000000" w:themeColor="text1"/>
                <w:sz w:val="20"/>
                <w:szCs w:val="20"/>
              </w:rPr>
            </w:pPr>
            <w:r w:rsidRPr="005D01B7">
              <w:rPr>
                <w:rFonts w:cs="Arial"/>
                <w:color w:val="000000" w:themeColor="text1"/>
                <w:sz w:val="20"/>
                <w:szCs w:val="20"/>
              </w:rPr>
              <w:t>-</w:t>
            </w:r>
          </w:p>
        </w:tc>
        <w:tc>
          <w:tcPr>
            <w:tcW w:w="548" w:type="pct"/>
            <w:vAlign w:val="center"/>
          </w:tcPr>
          <w:p w14:paraId="675BBDA7" w14:textId="2C5C9A59" w:rsidR="0025304B" w:rsidRPr="005D01B7" w:rsidRDefault="00E27FF6" w:rsidP="00B116EE">
            <w:pPr>
              <w:spacing w:line="276" w:lineRule="auto"/>
              <w:jc w:val="right"/>
              <w:rPr>
                <w:rFonts w:cs="Arial"/>
                <w:color w:val="000000" w:themeColor="text1"/>
                <w:sz w:val="20"/>
                <w:szCs w:val="20"/>
              </w:rPr>
            </w:pPr>
            <w:r w:rsidRPr="005D01B7">
              <w:rPr>
                <w:rFonts w:cs="Arial"/>
                <w:color w:val="000000" w:themeColor="text1"/>
                <w:sz w:val="20"/>
                <w:szCs w:val="20"/>
              </w:rPr>
              <w:t>3.552,40</w:t>
            </w:r>
          </w:p>
        </w:tc>
        <w:tc>
          <w:tcPr>
            <w:tcW w:w="483" w:type="pct"/>
            <w:vAlign w:val="center"/>
          </w:tcPr>
          <w:p w14:paraId="4587980B" w14:textId="779A08FE" w:rsidR="0025304B" w:rsidRPr="005D01B7" w:rsidRDefault="00E27FF6" w:rsidP="00B116EE">
            <w:pPr>
              <w:spacing w:line="276" w:lineRule="auto"/>
              <w:jc w:val="right"/>
              <w:rPr>
                <w:rFonts w:cs="Arial"/>
                <w:color w:val="000000" w:themeColor="text1"/>
                <w:sz w:val="20"/>
                <w:szCs w:val="20"/>
              </w:rPr>
            </w:pPr>
            <w:r w:rsidRPr="005D01B7">
              <w:rPr>
                <w:rFonts w:cs="Arial"/>
                <w:color w:val="000000" w:themeColor="text1"/>
                <w:sz w:val="20"/>
                <w:szCs w:val="20"/>
              </w:rPr>
              <w:t>380,00</w:t>
            </w:r>
          </w:p>
        </w:tc>
        <w:tc>
          <w:tcPr>
            <w:tcW w:w="547" w:type="pct"/>
            <w:shd w:val="clear" w:color="auto" w:fill="auto"/>
            <w:vAlign w:val="center"/>
          </w:tcPr>
          <w:p w14:paraId="7DE0B8CE" w14:textId="6B57EF1B" w:rsidR="0025304B" w:rsidRPr="00753BB0" w:rsidRDefault="00E27FF6" w:rsidP="00B116EE">
            <w:pPr>
              <w:spacing w:line="276" w:lineRule="auto"/>
              <w:jc w:val="right"/>
              <w:rPr>
                <w:rFonts w:cs="Arial"/>
                <w:color w:val="000000" w:themeColor="text1"/>
                <w:sz w:val="20"/>
                <w:szCs w:val="20"/>
              </w:rPr>
            </w:pPr>
            <w:r w:rsidRPr="00753BB0">
              <w:rPr>
                <w:rFonts w:cs="Arial"/>
                <w:color w:val="000000" w:themeColor="text1"/>
                <w:sz w:val="20"/>
                <w:szCs w:val="20"/>
              </w:rPr>
              <w:t>1.175,00</w:t>
            </w:r>
          </w:p>
        </w:tc>
        <w:tc>
          <w:tcPr>
            <w:tcW w:w="547" w:type="pct"/>
            <w:shd w:val="clear" w:color="auto" w:fill="auto"/>
            <w:vAlign w:val="center"/>
          </w:tcPr>
          <w:p w14:paraId="311EBCBC" w14:textId="7CFD0267" w:rsidR="0025304B" w:rsidRPr="000F7361" w:rsidRDefault="00E27FF6" w:rsidP="00B116EE">
            <w:pPr>
              <w:spacing w:line="276" w:lineRule="auto"/>
              <w:jc w:val="right"/>
              <w:rPr>
                <w:rFonts w:cs="Arial"/>
                <w:color w:val="000000" w:themeColor="text1"/>
                <w:sz w:val="20"/>
                <w:szCs w:val="20"/>
              </w:rPr>
            </w:pPr>
            <w:r w:rsidRPr="000F7361">
              <w:rPr>
                <w:rFonts w:cs="Arial"/>
                <w:color w:val="000000" w:themeColor="text1"/>
                <w:sz w:val="20"/>
                <w:szCs w:val="20"/>
              </w:rPr>
              <w:t>-</w:t>
            </w:r>
          </w:p>
        </w:tc>
        <w:tc>
          <w:tcPr>
            <w:tcW w:w="547" w:type="pct"/>
            <w:shd w:val="clear" w:color="auto" w:fill="auto"/>
            <w:vAlign w:val="center"/>
          </w:tcPr>
          <w:p w14:paraId="033B428E" w14:textId="11521C83" w:rsidR="0025304B" w:rsidRPr="00C132E8" w:rsidRDefault="00E27FF6" w:rsidP="00B116EE">
            <w:pPr>
              <w:spacing w:line="276" w:lineRule="auto"/>
              <w:jc w:val="right"/>
              <w:rPr>
                <w:rFonts w:cs="Arial"/>
                <w:color w:val="000000" w:themeColor="text1"/>
                <w:sz w:val="20"/>
                <w:szCs w:val="20"/>
              </w:rPr>
            </w:pPr>
            <w:r w:rsidRPr="00C132E8">
              <w:rPr>
                <w:rFonts w:cs="Arial"/>
                <w:color w:val="000000" w:themeColor="text1"/>
                <w:sz w:val="20"/>
                <w:szCs w:val="20"/>
              </w:rPr>
              <w:t>-</w:t>
            </w:r>
          </w:p>
        </w:tc>
        <w:tc>
          <w:tcPr>
            <w:tcW w:w="541" w:type="pct"/>
            <w:shd w:val="clear" w:color="auto" w:fill="BFC2CF" w:themeFill="text2" w:themeFillTint="66"/>
            <w:vAlign w:val="center"/>
          </w:tcPr>
          <w:p w14:paraId="1374F54A" w14:textId="5ABDF1F4" w:rsidR="0025304B" w:rsidRPr="00DB1D2E" w:rsidRDefault="00137977" w:rsidP="00B116EE">
            <w:pPr>
              <w:spacing w:line="276" w:lineRule="auto"/>
              <w:jc w:val="right"/>
              <w:rPr>
                <w:rFonts w:cs="Arial"/>
                <w:b/>
                <w:color w:val="000000" w:themeColor="text1"/>
                <w:sz w:val="20"/>
                <w:szCs w:val="20"/>
              </w:rPr>
            </w:pPr>
            <w:r w:rsidRPr="00DB1D2E">
              <w:rPr>
                <w:rFonts w:cs="Arial"/>
                <w:b/>
                <w:color w:val="000000" w:themeColor="text1"/>
                <w:sz w:val="20"/>
                <w:szCs w:val="20"/>
              </w:rPr>
              <w:t>5.107,40</w:t>
            </w:r>
          </w:p>
        </w:tc>
      </w:tr>
      <w:tr w:rsidR="0025304B" w:rsidRPr="00B116EE" w14:paraId="22BAD63B" w14:textId="77777777" w:rsidTr="00006284">
        <w:trPr>
          <w:trHeight w:val="227"/>
          <w:jc w:val="center"/>
        </w:trPr>
        <w:tc>
          <w:tcPr>
            <w:tcW w:w="232" w:type="pct"/>
            <w:vAlign w:val="center"/>
          </w:tcPr>
          <w:p w14:paraId="46977195" w14:textId="21BB91A0" w:rsidR="0025304B" w:rsidRPr="00B116EE" w:rsidRDefault="00006284" w:rsidP="00B116EE">
            <w:pPr>
              <w:spacing w:line="276" w:lineRule="auto"/>
              <w:jc w:val="center"/>
              <w:rPr>
                <w:rFonts w:cs="Arial"/>
                <w:b/>
                <w:sz w:val="20"/>
                <w:szCs w:val="20"/>
              </w:rPr>
            </w:pPr>
            <w:r>
              <w:rPr>
                <w:rFonts w:cs="Arial"/>
                <w:b/>
                <w:sz w:val="20"/>
                <w:szCs w:val="20"/>
              </w:rPr>
              <w:t>5</w:t>
            </w:r>
            <w:r w:rsidR="0025304B">
              <w:rPr>
                <w:rFonts w:cs="Arial"/>
                <w:b/>
                <w:sz w:val="20"/>
                <w:szCs w:val="20"/>
              </w:rPr>
              <w:t>.</w:t>
            </w:r>
          </w:p>
        </w:tc>
        <w:tc>
          <w:tcPr>
            <w:tcW w:w="1057" w:type="pct"/>
            <w:shd w:val="clear" w:color="auto" w:fill="auto"/>
            <w:vAlign w:val="center"/>
          </w:tcPr>
          <w:p w14:paraId="3AED32A7" w14:textId="606DD29F" w:rsidR="0025304B" w:rsidRPr="009A41F3" w:rsidRDefault="0025304B" w:rsidP="003B043E">
            <w:pPr>
              <w:spacing w:line="276" w:lineRule="auto"/>
              <w:jc w:val="center"/>
              <w:rPr>
                <w:rFonts w:cs="Arial"/>
                <w:b/>
                <w:color w:val="000000"/>
                <w:sz w:val="20"/>
                <w:szCs w:val="20"/>
              </w:rPr>
            </w:pPr>
            <w:r w:rsidRPr="009A41F3">
              <w:rPr>
                <w:rFonts w:cs="Arial"/>
                <w:b/>
                <w:color w:val="000000"/>
                <w:sz w:val="20"/>
                <w:szCs w:val="20"/>
              </w:rPr>
              <w:t>Prometnice</w:t>
            </w:r>
            <w:r w:rsidR="009A41F3" w:rsidRPr="009A41F3">
              <w:rPr>
                <w:rStyle w:val="Referencafusnote"/>
                <w:rFonts w:cs="Arial"/>
                <w:b/>
                <w:color w:val="000000"/>
                <w:sz w:val="20"/>
                <w:szCs w:val="20"/>
              </w:rPr>
              <w:footnoteReference w:id="13"/>
            </w:r>
          </w:p>
        </w:tc>
        <w:tc>
          <w:tcPr>
            <w:tcW w:w="498" w:type="pct"/>
            <w:vAlign w:val="center"/>
          </w:tcPr>
          <w:p w14:paraId="38BD1320" w14:textId="26111F0A" w:rsidR="0025304B" w:rsidRPr="005D01B7" w:rsidRDefault="00C132E8" w:rsidP="00B116EE">
            <w:pPr>
              <w:spacing w:line="276" w:lineRule="auto"/>
              <w:jc w:val="right"/>
              <w:rPr>
                <w:rFonts w:cs="Arial"/>
                <w:color w:val="000000" w:themeColor="text1"/>
                <w:sz w:val="20"/>
                <w:szCs w:val="20"/>
              </w:rPr>
            </w:pPr>
            <w:r>
              <w:rPr>
                <w:rFonts w:cs="Arial"/>
                <w:color w:val="000000" w:themeColor="text1"/>
                <w:sz w:val="20"/>
                <w:szCs w:val="20"/>
              </w:rPr>
              <w:t>-</w:t>
            </w:r>
          </w:p>
        </w:tc>
        <w:tc>
          <w:tcPr>
            <w:tcW w:w="548" w:type="pct"/>
            <w:vAlign w:val="center"/>
          </w:tcPr>
          <w:p w14:paraId="48938007" w14:textId="11266AC4" w:rsidR="0025304B" w:rsidRPr="00C1397E" w:rsidRDefault="00C1397E" w:rsidP="00B116EE">
            <w:pPr>
              <w:spacing w:line="276" w:lineRule="auto"/>
              <w:jc w:val="right"/>
              <w:rPr>
                <w:rFonts w:cs="Arial"/>
                <w:color w:val="000000" w:themeColor="text1"/>
                <w:sz w:val="20"/>
                <w:szCs w:val="20"/>
              </w:rPr>
            </w:pPr>
            <w:r w:rsidRPr="00C1397E">
              <w:rPr>
                <w:rFonts w:cs="Arial"/>
                <w:color w:val="000000" w:themeColor="text1"/>
                <w:sz w:val="20"/>
                <w:szCs w:val="20"/>
              </w:rPr>
              <w:t>133.323,00</w:t>
            </w:r>
          </w:p>
        </w:tc>
        <w:tc>
          <w:tcPr>
            <w:tcW w:w="483" w:type="pct"/>
            <w:vAlign w:val="center"/>
          </w:tcPr>
          <w:p w14:paraId="5DA3585E" w14:textId="1FDF5682" w:rsidR="0025304B" w:rsidRPr="00AC0CEF" w:rsidRDefault="0027255A" w:rsidP="00B116EE">
            <w:pPr>
              <w:spacing w:line="276" w:lineRule="auto"/>
              <w:jc w:val="right"/>
              <w:rPr>
                <w:rFonts w:cs="Arial"/>
                <w:color w:val="000000" w:themeColor="text1"/>
                <w:sz w:val="20"/>
                <w:szCs w:val="20"/>
              </w:rPr>
            </w:pPr>
            <w:r w:rsidRPr="00AC0CEF">
              <w:rPr>
                <w:rFonts w:cs="Arial"/>
                <w:color w:val="000000" w:themeColor="text1"/>
                <w:sz w:val="20"/>
                <w:szCs w:val="20"/>
              </w:rPr>
              <w:t>152.686,00</w:t>
            </w:r>
          </w:p>
        </w:tc>
        <w:tc>
          <w:tcPr>
            <w:tcW w:w="547" w:type="pct"/>
            <w:shd w:val="clear" w:color="auto" w:fill="auto"/>
            <w:vAlign w:val="center"/>
          </w:tcPr>
          <w:p w14:paraId="5E820775" w14:textId="0327FB3C" w:rsidR="0025304B" w:rsidRPr="00753BB0" w:rsidRDefault="00753BB0" w:rsidP="00B116EE">
            <w:pPr>
              <w:spacing w:line="276" w:lineRule="auto"/>
              <w:jc w:val="right"/>
              <w:rPr>
                <w:rFonts w:cs="Arial"/>
                <w:color w:val="000000" w:themeColor="text1"/>
                <w:sz w:val="20"/>
                <w:szCs w:val="20"/>
              </w:rPr>
            </w:pPr>
            <w:r w:rsidRPr="00753BB0">
              <w:rPr>
                <w:rFonts w:cs="Arial"/>
                <w:color w:val="000000" w:themeColor="text1"/>
                <w:sz w:val="20"/>
                <w:szCs w:val="20"/>
              </w:rPr>
              <w:t>58.543,00</w:t>
            </w:r>
          </w:p>
        </w:tc>
        <w:tc>
          <w:tcPr>
            <w:tcW w:w="547" w:type="pct"/>
            <w:shd w:val="clear" w:color="auto" w:fill="auto"/>
            <w:vAlign w:val="center"/>
          </w:tcPr>
          <w:p w14:paraId="3D64F044" w14:textId="554CFEF8" w:rsidR="0025304B" w:rsidRPr="000F7361" w:rsidRDefault="000F7361" w:rsidP="00B116EE">
            <w:pPr>
              <w:spacing w:line="276" w:lineRule="auto"/>
              <w:jc w:val="right"/>
              <w:rPr>
                <w:rFonts w:cs="Arial"/>
                <w:color w:val="000000" w:themeColor="text1"/>
                <w:sz w:val="20"/>
                <w:szCs w:val="20"/>
              </w:rPr>
            </w:pPr>
            <w:r w:rsidRPr="000F7361">
              <w:rPr>
                <w:rFonts w:cs="Arial"/>
                <w:color w:val="000000" w:themeColor="text1"/>
                <w:sz w:val="20"/>
                <w:szCs w:val="20"/>
              </w:rPr>
              <w:t>232.615,00</w:t>
            </w:r>
          </w:p>
        </w:tc>
        <w:tc>
          <w:tcPr>
            <w:tcW w:w="547" w:type="pct"/>
            <w:shd w:val="clear" w:color="auto" w:fill="auto"/>
            <w:vAlign w:val="center"/>
          </w:tcPr>
          <w:p w14:paraId="64623598" w14:textId="4586B36F" w:rsidR="0025304B" w:rsidRPr="00C132E8" w:rsidRDefault="00C132E8" w:rsidP="00B116EE">
            <w:pPr>
              <w:spacing w:line="276" w:lineRule="auto"/>
              <w:jc w:val="right"/>
              <w:rPr>
                <w:rFonts w:cs="Arial"/>
                <w:color w:val="000000" w:themeColor="text1"/>
                <w:sz w:val="20"/>
                <w:szCs w:val="20"/>
              </w:rPr>
            </w:pPr>
            <w:r w:rsidRPr="00C132E8">
              <w:rPr>
                <w:rFonts w:cs="Arial"/>
                <w:color w:val="000000" w:themeColor="text1"/>
                <w:sz w:val="20"/>
                <w:szCs w:val="20"/>
              </w:rPr>
              <w:t>69.405,00</w:t>
            </w:r>
          </w:p>
        </w:tc>
        <w:tc>
          <w:tcPr>
            <w:tcW w:w="541" w:type="pct"/>
            <w:shd w:val="clear" w:color="auto" w:fill="BFC2CF" w:themeFill="text2" w:themeFillTint="66"/>
            <w:vAlign w:val="center"/>
          </w:tcPr>
          <w:p w14:paraId="26AF00B5" w14:textId="70297E68" w:rsidR="0025304B" w:rsidRPr="00DB1D2E" w:rsidRDefault="00DB1D2E" w:rsidP="00B116EE">
            <w:pPr>
              <w:spacing w:line="276" w:lineRule="auto"/>
              <w:jc w:val="right"/>
              <w:rPr>
                <w:rFonts w:cs="Arial"/>
                <w:b/>
                <w:color w:val="000000" w:themeColor="text1"/>
                <w:sz w:val="20"/>
                <w:szCs w:val="20"/>
              </w:rPr>
            </w:pPr>
            <w:r w:rsidRPr="00DB1D2E">
              <w:rPr>
                <w:rFonts w:cs="Arial"/>
                <w:b/>
                <w:color w:val="000000" w:themeColor="text1"/>
                <w:sz w:val="20"/>
                <w:szCs w:val="20"/>
              </w:rPr>
              <w:t>646.572,00</w:t>
            </w:r>
          </w:p>
        </w:tc>
      </w:tr>
      <w:tr w:rsidR="0025304B" w:rsidRPr="00B116EE" w14:paraId="7C527BF8" w14:textId="77777777" w:rsidTr="00006284">
        <w:trPr>
          <w:trHeight w:val="227"/>
          <w:jc w:val="center"/>
        </w:trPr>
        <w:tc>
          <w:tcPr>
            <w:tcW w:w="232" w:type="pct"/>
            <w:vAlign w:val="center"/>
          </w:tcPr>
          <w:p w14:paraId="31C36890" w14:textId="108D3F91" w:rsidR="0025304B" w:rsidRPr="00B116EE" w:rsidRDefault="00006284" w:rsidP="00B116EE">
            <w:pPr>
              <w:spacing w:line="276" w:lineRule="auto"/>
              <w:jc w:val="center"/>
              <w:rPr>
                <w:rFonts w:cs="Arial"/>
                <w:b/>
                <w:sz w:val="20"/>
                <w:szCs w:val="20"/>
              </w:rPr>
            </w:pPr>
            <w:r>
              <w:rPr>
                <w:rFonts w:cs="Arial"/>
                <w:b/>
                <w:sz w:val="20"/>
                <w:szCs w:val="20"/>
              </w:rPr>
              <w:t>6</w:t>
            </w:r>
            <w:r w:rsidR="0025304B">
              <w:rPr>
                <w:rFonts w:cs="Arial"/>
                <w:b/>
                <w:sz w:val="20"/>
                <w:szCs w:val="20"/>
              </w:rPr>
              <w:t>.</w:t>
            </w:r>
          </w:p>
        </w:tc>
        <w:tc>
          <w:tcPr>
            <w:tcW w:w="1057" w:type="pct"/>
            <w:shd w:val="clear" w:color="auto" w:fill="auto"/>
            <w:vAlign w:val="center"/>
          </w:tcPr>
          <w:p w14:paraId="308F27B1" w14:textId="277C541E" w:rsidR="0025304B" w:rsidRPr="009A41F3" w:rsidRDefault="0025304B" w:rsidP="003B043E">
            <w:pPr>
              <w:spacing w:line="276" w:lineRule="auto"/>
              <w:jc w:val="center"/>
              <w:rPr>
                <w:rFonts w:cs="Arial"/>
                <w:b/>
                <w:color w:val="000000"/>
                <w:sz w:val="20"/>
                <w:szCs w:val="20"/>
              </w:rPr>
            </w:pPr>
            <w:r w:rsidRPr="009A41F3">
              <w:rPr>
                <w:rFonts w:cs="Arial"/>
                <w:b/>
                <w:color w:val="000000"/>
                <w:sz w:val="20"/>
                <w:szCs w:val="20"/>
              </w:rPr>
              <w:t>Sportski objekti</w:t>
            </w:r>
            <w:r w:rsidR="009A41F3" w:rsidRPr="009A41F3">
              <w:rPr>
                <w:rStyle w:val="Referencafusnote"/>
                <w:rFonts w:cs="Arial"/>
                <w:b/>
                <w:color w:val="000000"/>
                <w:sz w:val="20"/>
                <w:szCs w:val="20"/>
              </w:rPr>
              <w:footnoteReference w:id="14"/>
            </w:r>
          </w:p>
        </w:tc>
        <w:tc>
          <w:tcPr>
            <w:tcW w:w="498" w:type="pct"/>
            <w:vAlign w:val="center"/>
          </w:tcPr>
          <w:p w14:paraId="7EF280CC" w14:textId="3F128A16" w:rsidR="0025304B" w:rsidRPr="005D01B7" w:rsidRDefault="00E9682B" w:rsidP="00B116EE">
            <w:pPr>
              <w:spacing w:line="276" w:lineRule="auto"/>
              <w:jc w:val="right"/>
              <w:rPr>
                <w:rFonts w:cs="Arial"/>
                <w:color w:val="000000" w:themeColor="text1"/>
                <w:sz w:val="20"/>
                <w:szCs w:val="20"/>
              </w:rPr>
            </w:pPr>
            <w:r w:rsidRPr="005D01B7">
              <w:rPr>
                <w:rFonts w:cs="Arial"/>
                <w:color w:val="000000" w:themeColor="text1"/>
                <w:sz w:val="20"/>
                <w:szCs w:val="20"/>
              </w:rPr>
              <w:t>-</w:t>
            </w:r>
          </w:p>
        </w:tc>
        <w:tc>
          <w:tcPr>
            <w:tcW w:w="548" w:type="pct"/>
            <w:vAlign w:val="center"/>
          </w:tcPr>
          <w:p w14:paraId="38440799" w14:textId="1B08DF62" w:rsidR="0025304B" w:rsidRPr="00C1397E" w:rsidRDefault="00E9682B" w:rsidP="00B116EE">
            <w:pPr>
              <w:spacing w:line="276" w:lineRule="auto"/>
              <w:jc w:val="right"/>
              <w:rPr>
                <w:rFonts w:cs="Arial"/>
                <w:color w:val="000000" w:themeColor="text1"/>
                <w:sz w:val="20"/>
                <w:szCs w:val="20"/>
              </w:rPr>
            </w:pPr>
            <w:r w:rsidRPr="00C1397E">
              <w:rPr>
                <w:rFonts w:cs="Arial"/>
                <w:color w:val="000000" w:themeColor="text1"/>
                <w:sz w:val="20"/>
                <w:szCs w:val="20"/>
              </w:rPr>
              <w:t>68.514,00</w:t>
            </w:r>
          </w:p>
        </w:tc>
        <w:tc>
          <w:tcPr>
            <w:tcW w:w="483" w:type="pct"/>
            <w:vAlign w:val="center"/>
          </w:tcPr>
          <w:p w14:paraId="24E44B3B" w14:textId="7DCF7476" w:rsidR="0025304B" w:rsidRPr="004C484C" w:rsidRDefault="00E9682B" w:rsidP="00B116EE">
            <w:pPr>
              <w:spacing w:line="276" w:lineRule="auto"/>
              <w:jc w:val="right"/>
              <w:rPr>
                <w:rFonts w:cs="Arial"/>
                <w:color w:val="000000" w:themeColor="text1"/>
                <w:sz w:val="20"/>
                <w:szCs w:val="20"/>
              </w:rPr>
            </w:pPr>
            <w:r w:rsidRPr="004C484C">
              <w:rPr>
                <w:rFonts w:cs="Arial"/>
                <w:color w:val="000000" w:themeColor="text1"/>
                <w:sz w:val="20"/>
                <w:szCs w:val="20"/>
              </w:rPr>
              <w:t>29.988,00</w:t>
            </w:r>
          </w:p>
        </w:tc>
        <w:tc>
          <w:tcPr>
            <w:tcW w:w="547" w:type="pct"/>
            <w:shd w:val="clear" w:color="auto" w:fill="auto"/>
            <w:vAlign w:val="center"/>
          </w:tcPr>
          <w:p w14:paraId="6526D752" w14:textId="114A7D6C" w:rsidR="0025304B" w:rsidRPr="00B4393C" w:rsidRDefault="00E9682B" w:rsidP="00B116EE">
            <w:pPr>
              <w:spacing w:line="276" w:lineRule="auto"/>
              <w:jc w:val="right"/>
              <w:rPr>
                <w:rFonts w:cs="Arial"/>
                <w:color w:val="000000" w:themeColor="text1"/>
                <w:sz w:val="20"/>
                <w:szCs w:val="20"/>
              </w:rPr>
            </w:pPr>
            <w:r w:rsidRPr="00B4393C">
              <w:rPr>
                <w:rFonts w:cs="Arial"/>
                <w:color w:val="000000" w:themeColor="text1"/>
                <w:sz w:val="20"/>
                <w:szCs w:val="20"/>
              </w:rPr>
              <w:t>18.319,00</w:t>
            </w:r>
          </w:p>
        </w:tc>
        <w:tc>
          <w:tcPr>
            <w:tcW w:w="547" w:type="pct"/>
            <w:shd w:val="clear" w:color="auto" w:fill="auto"/>
            <w:vAlign w:val="center"/>
          </w:tcPr>
          <w:p w14:paraId="1E1F4A2B" w14:textId="379375A7" w:rsidR="0025304B" w:rsidRPr="006105F0" w:rsidRDefault="00E9682B" w:rsidP="00B116EE">
            <w:pPr>
              <w:spacing w:line="276" w:lineRule="auto"/>
              <w:jc w:val="right"/>
              <w:rPr>
                <w:rFonts w:cs="Arial"/>
                <w:color w:val="000000" w:themeColor="text1"/>
                <w:sz w:val="20"/>
                <w:szCs w:val="20"/>
              </w:rPr>
            </w:pPr>
            <w:r w:rsidRPr="006105F0">
              <w:rPr>
                <w:rFonts w:cs="Arial"/>
                <w:color w:val="000000" w:themeColor="text1"/>
                <w:sz w:val="20"/>
                <w:szCs w:val="20"/>
              </w:rPr>
              <w:t>24.594,00</w:t>
            </w:r>
          </w:p>
        </w:tc>
        <w:tc>
          <w:tcPr>
            <w:tcW w:w="547" w:type="pct"/>
            <w:shd w:val="clear" w:color="auto" w:fill="auto"/>
            <w:vAlign w:val="center"/>
          </w:tcPr>
          <w:p w14:paraId="316D243F" w14:textId="2F15622F" w:rsidR="0025304B" w:rsidRPr="00C132E8" w:rsidRDefault="00E9682B" w:rsidP="00B116EE">
            <w:pPr>
              <w:spacing w:line="276" w:lineRule="auto"/>
              <w:jc w:val="right"/>
              <w:rPr>
                <w:rFonts w:cs="Arial"/>
                <w:color w:val="000000" w:themeColor="text1"/>
                <w:sz w:val="20"/>
                <w:szCs w:val="20"/>
              </w:rPr>
            </w:pPr>
            <w:r w:rsidRPr="00C132E8">
              <w:rPr>
                <w:rFonts w:cs="Arial"/>
                <w:color w:val="000000" w:themeColor="text1"/>
                <w:sz w:val="20"/>
                <w:szCs w:val="20"/>
              </w:rPr>
              <w:t>-</w:t>
            </w:r>
          </w:p>
        </w:tc>
        <w:tc>
          <w:tcPr>
            <w:tcW w:w="541" w:type="pct"/>
            <w:shd w:val="clear" w:color="auto" w:fill="BFC2CF" w:themeFill="text2" w:themeFillTint="66"/>
            <w:vAlign w:val="center"/>
          </w:tcPr>
          <w:p w14:paraId="43144972" w14:textId="41190D42" w:rsidR="0025304B" w:rsidRPr="00DB1D2E" w:rsidRDefault="0086149A" w:rsidP="00B116EE">
            <w:pPr>
              <w:spacing w:line="276" w:lineRule="auto"/>
              <w:jc w:val="right"/>
              <w:rPr>
                <w:rFonts w:cs="Arial"/>
                <w:b/>
                <w:color w:val="000000" w:themeColor="text1"/>
                <w:sz w:val="20"/>
                <w:szCs w:val="20"/>
              </w:rPr>
            </w:pPr>
            <w:r w:rsidRPr="00DB1D2E">
              <w:rPr>
                <w:rFonts w:cs="Arial"/>
                <w:b/>
                <w:color w:val="000000" w:themeColor="text1"/>
                <w:sz w:val="20"/>
                <w:szCs w:val="20"/>
              </w:rPr>
              <w:t>141.415,00</w:t>
            </w:r>
          </w:p>
        </w:tc>
      </w:tr>
      <w:tr w:rsidR="0025304B" w:rsidRPr="00B116EE" w14:paraId="2F09435D" w14:textId="77777777" w:rsidTr="00006284">
        <w:trPr>
          <w:trHeight w:val="227"/>
          <w:jc w:val="center"/>
        </w:trPr>
        <w:tc>
          <w:tcPr>
            <w:tcW w:w="232" w:type="pct"/>
            <w:vAlign w:val="center"/>
          </w:tcPr>
          <w:p w14:paraId="3D5300CE" w14:textId="535CB70F" w:rsidR="0025304B" w:rsidRDefault="00006284" w:rsidP="00B116EE">
            <w:pPr>
              <w:spacing w:line="276" w:lineRule="auto"/>
              <w:jc w:val="center"/>
              <w:rPr>
                <w:rFonts w:cs="Arial"/>
                <w:b/>
                <w:sz w:val="20"/>
                <w:szCs w:val="20"/>
              </w:rPr>
            </w:pPr>
            <w:r>
              <w:rPr>
                <w:rFonts w:cs="Arial"/>
                <w:b/>
                <w:sz w:val="20"/>
                <w:szCs w:val="20"/>
              </w:rPr>
              <w:t>7</w:t>
            </w:r>
            <w:r w:rsidR="0025304B">
              <w:rPr>
                <w:rFonts w:cs="Arial"/>
                <w:b/>
                <w:sz w:val="20"/>
                <w:szCs w:val="20"/>
              </w:rPr>
              <w:t>.</w:t>
            </w:r>
          </w:p>
        </w:tc>
        <w:tc>
          <w:tcPr>
            <w:tcW w:w="1057" w:type="pct"/>
            <w:shd w:val="clear" w:color="auto" w:fill="auto"/>
            <w:vAlign w:val="center"/>
          </w:tcPr>
          <w:p w14:paraId="3452A618" w14:textId="44F80E05" w:rsidR="0025304B" w:rsidRPr="009A41F3" w:rsidRDefault="0025304B" w:rsidP="003B043E">
            <w:pPr>
              <w:spacing w:line="276" w:lineRule="auto"/>
              <w:jc w:val="center"/>
              <w:rPr>
                <w:rFonts w:cs="Arial"/>
                <w:b/>
                <w:color w:val="000000"/>
                <w:sz w:val="20"/>
                <w:szCs w:val="20"/>
              </w:rPr>
            </w:pPr>
            <w:r w:rsidRPr="009A41F3">
              <w:rPr>
                <w:rFonts w:cs="Arial"/>
                <w:b/>
                <w:color w:val="000000"/>
                <w:sz w:val="20"/>
                <w:szCs w:val="20"/>
              </w:rPr>
              <w:t>Zemljišta</w:t>
            </w:r>
            <w:r w:rsidR="009A41F3" w:rsidRPr="009A41F3">
              <w:rPr>
                <w:rStyle w:val="Referencafusnote"/>
                <w:rFonts w:cs="Arial"/>
                <w:b/>
                <w:color w:val="000000"/>
                <w:sz w:val="20"/>
                <w:szCs w:val="20"/>
              </w:rPr>
              <w:footnoteReference w:id="15"/>
            </w:r>
          </w:p>
        </w:tc>
        <w:tc>
          <w:tcPr>
            <w:tcW w:w="498" w:type="pct"/>
            <w:vAlign w:val="center"/>
          </w:tcPr>
          <w:p w14:paraId="61BAB697" w14:textId="508C017D" w:rsidR="0025304B" w:rsidRPr="005D01B7" w:rsidRDefault="006505D5" w:rsidP="00B116EE">
            <w:pPr>
              <w:spacing w:line="276" w:lineRule="auto"/>
              <w:jc w:val="right"/>
              <w:rPr>
                <w:rFonts w:cs="Arial"/>
                <w:color w:val="000000" w:themeColor="text1"/>
                <w:sz w:val="20"/>
                <w:szCs w:val="20"/>
              </w:rPr>
            </w:pPr>
            <w:r w:rsidRPr="005D01B7">
              <w:rPr>
                <w:rFonts w:cs="Arial"/>
                <w:color w:val="000000" w:themeColor="text1"/>
                <w:sz w:val="20"/>
                <w:szCs w:val="20"/>
              </w:rPr>
              <w:t>89.164,50</w:t>
            </w:r>
          </w:p>
        </w:tc>
        <w:tc>
          <w:tcPr>
            <w:tcW w:w="548" w:type="pct"/>
            <w:vAlign w:val="center"/>
          </w:tcPr>
          <w:p w14:paraId="52FBB0D2" w14:textId="43C5C6A2" w:rsidR="0025304B" w:rsidRPr="00C1397E" w:rsidRDefault="00C1397E" w:rsidP="00B116EE">
            <w:pPr>
              <w:spacing w:line="276" w:lineRule="auto"/>
              <w:jc w:val="right"/>
              <w:rPr>
                <w:rFonts w:cs="Arial"/>
                <w:color w:val="000000" w:themeColor="text1"/>
                <w:sz w:val="20"/>
                <w:szCs w:val="20"/>
              </w:rPr>
            </w:pPr>
            <w:r w:rsidRPr="00C1397E">
              <w:rPr>
                <w:rFonts w:cs="Arial"/>
                <w:color w:val="000000" w:themeColor="text1"/>
                <w:sz w:val="20"/>
                <w:szCs w:val="20"/>
              </w:rPr>
              <w:t>94.344,80</w:t>
            </w:r>
          </w:p>
        </w:tc>
        <w:tc>
          <w:tcPr>
            <w:tcW w:w="483" w:type="pct"/>
            <w:vAlign w:val="center"/>
          </w:tcPr>
          <w:p w14:paraId="1CBB4CB2" w14:textId="36F1D17D" w:rsidR="0025304B" w:rsidRPr="004C484C" w:rsidRDefault="004C484C" w:rsidP="00B116EE">
            <w:pPr>
              <w:spacing w:line="276" w:lineRule="auto"/>
              <w:jc w:val="right"/>
              <w:rPr>
                <w:rFonts w:cs="Arial"/>
                <w:color w:val="000000" w:themeColor="text1"/>
                <w:sz w:val="20"/>
                <w:szCs w:val="20"/>
              </w:rPr>
            </w:pPr>
            <w:r w:rsidRPr="004C484C">
              <w:rPr>
                <w:rFonts w:cs="Arial"/>
                <w:color w:val="000000" w:themeColor="text1"/>
                <w:sz w:val="20"/>
                <w:szCs w:val="20"/>
              </w:rPr>
              <w:t>53.849,00</w:t>
            </w:r>
          </w:p>
        </w:tc>
        <w:tc>
          <w:tcPr>
            <w:tcW w:w="547" w:type="pct"/>
            <w:shd w:val="clear" w:color="auto" w:fill="auto"/>
            <w:vAlign w:val="center"/>
          </w:tcPr>
          <w:p w14:paraId="587A0B6D" w14:textId="50079A64" w:rsidR="0025304B" w:rsidRPr="00B4393C" w:rsidRDefault="006505D5" w:rsidP="00B116EE">
            <w:pPr>
              <w:spacing w:line="276" w:lineRule="auto"/>
              <w:jc w:val="right"/>
              <w:rPr>
                <w:rFonts w:cs="Arial"/>
                <w:color w:val="000000" w:themeColor="text1"/>
                <w:sz w:val="20"/>
                <w:szCs w:val="20"/>
              </w:rPr>
            </w:pPr>
            <w:r w:rsidRPr="00B4393C">
              <w:rPr>
                <w:rFonts w:cs="Arial"/>
                <w:color w:val="000000" w:themeColor="text1"/>
                <w:sz w:val="20"/>
                <w:szCs w:val="20"/>
              </w:rPr>
              <w:t>83.969,00</w:t>
            </w:r>
          </w:p>
        </w:tc>
        <w:tc>
          <w:tcPr>
            <w:tcW w:w="547" w:type="pct"/>
            <w:shd w:val="clear" w:color="auto" w:fill="auto"/>
            <w:vAlign w:val="center"/>
          </w:tcPr>
          <w:p w14:paraId="5D15285E" w14:textId="2B4A3F00" w:rsidR="0025304B" w:rsidRPr="006105F0" w:rsidRDefault="006105F0" w:rsidP="00B116EE">
            <w:pPr>
              <w:spacing w:line="276" w:lineRule="auto"/>
              <w:jc w:val="right"/>
              <w:rPr>
                <w:rFonts w:cs="Arial"/>
                <w:color w:val="000000" w:themeColor="text1"/>
                <w:sz w:val="20"/>
                <w:szCs w:val="20"/>
              </w:rPr>
            </w:pPr>
            <w:r w:rsidRPr="006105F0">
              <w:rPr>
                <w:rFonts w:cs="Arial"/>
                <w:color w:val="000000" w:themeColor="text1"/>
                <w:sz w:val="20"/>
                <w:szCs w:val="20"/>
              </w:rPr>
              <w:t>111.703,20</w:t>
            </w:r>
          </w:p>
        </w:tc>
        <w:tc>
          <w:tcPr>
            <w:tcW w:w="547" w:type="pct"/>
            <w:shd w:val="clear" w:color="auto" w:fill="auto"/>
            <w:vAlign w:val="center"/>
          </w:tcPr>
          <w:p w14:paraId="0FBA7AD7" w14:textId="2EE6161F" w:rsidR="0025304B" w:rsidRPr="00C132E8" w:rsidRDefault="00C132E8" w:rsidP="00B116EE">
            <w:pPr>
              <w:spacing w:line="276" w:lineRule="auto"/>
              <w:jc w:val="right"/>
              <w:rPr>
                <w:rFonts w:cs="Arial"/>
                <w:color w:val="000000" w:themeColor="text1"/>
                <w:sz w:val="20"/>
                <w:szCs w:val="20"/>
              </w:rPr>
            </w:pPr>
            <w:r w:rsidRPr="00C132E8">
              <w:rPr>
                <w:rFonts w:cs="Arial"/>
                <w:color w:val="000000" w:themeColor="text1"/>
                <w:sz w:val="20"/>
                <w:szCs w:val="20"/>
              </w:rPr>
              <w:t>26.200,80</w:t>
            </w:r>
          </w:p>
        </w:tc>
        <w:tc>
          <w:tcPr>
            <w:tcW w:w="541" w:type="pct"/>
            <w:shd w:val="clear" w:color="auto" w:fill="BFC2CF" w:themeFill="text2" w:themeFillTint="66"/>
            <w:vAlign w:val="center"/>
          </w:tcPr>
          <w:p w14:paraId="000731AC" w14:textId="026122A4" w:rsidR="0025304B" w:rsidRPr="00DB1D2E" w:rsidRDefault="00DB1D2E" w:rsidP="00B116EE">
            <w:pPr>
              <w:spacing w:line="276" w:lineRule="auto"/>
              <w:jc w:val="right"/>
              <w:rPr>
                <w:rFonts w:cs="Arial"/>
                <w:b/>
                <w:color w:val="000000" w:themeColor="text1"/>
                <w:sz w:val="20"/>
                <w:szCs w:val="20"/>
              </w:rPr>
            </w:pPr>
            <w:r w:rsidRPr="00DB1D2E">
              <w:rPr>
                <w:rFonts w:cs="Arial"/>
                <w:b/>
                <w:color w:val="000000" w:themeColor="text1"/>
                <w:sz w:val="20"/>
                <w:szCs w:val="20"/>
              </w:rPr>
              <w:t>459.231,30</w:t>
            </w:r>
          </w:p>
        </w:tc>
      </w:tr>
      <w:tr w:rsidR="00B116EE" w:rsidRPr="00B116EE" w14:paraId="5BEF2209" w14:textId="77777777" w:rsidTr="00006284">
        <w:trPr>
          <w:trHeight w:val="77"/>
          <w:jc w:val="center"/>
        </w:trPr>
        <w:tc>
          <w:tcPr>
            <w:tcW w:w="1290" w:type="pct"/>
            <w:gridSpan w:val="2"/>
            <w:shd w:val="clear" w:color="auto" w:fill="646B86"/>
            <w:vAlign w:val="center"/>
            <w:hideMark/>
          </w:tcPr>
          <w:p w14:paraId="0371C9F4" w14:textId="77777777" w:rsidR="00B116EE" w:rsidRPr="00B116EE" w:rsidRDefault="00B116EE" w:rsidP="00B116EE">
            <w:pPr>
              <w:spacing w:line="276" w:lineRule="auto"/>
              <w:jc w:val="center"/>
              <w:rPr>
                <w:rFonts w:cs="Arial"/>
                <w:b/>
                <w:sz w:val="20"/>
                <w:szCs w:val="20"/>
              </w:rPr>
            </w:pPr>
            <w:r w:rsidRPr="00B116EE">
              <w:rPr>
                <w:rFonts w:cs="Arial"/>
                <w:b/>
                <w:color w:val="FFFFFF"/>
                <w:sz w:val="20"/>
                <w:szCs w:val="20"/>
              </w:rPr>
              <w:t>Ukupna površina portfelja (m</w:t>
            </w:r>
            <w:r w:rsidRPr="00B116EE">
              <w:rPr>
                <w:rFonts w:cs="Arial"/>
                <w:b/>
                <w:color w:val="FFFFFF"/>
                <w:sz w:val="20"/>
                <w:szCs w:val="20"/>
                <w:vertAlign w:val="superscript"/>
              </w:rPr>
              <w:t>2</w:t>
            </w:r>
            <w:r w:rsidRPr="00B116EE">
              <w:rPr>
                <w:rFonts w:cs="Arial"/>
                <w:b/>
                <w:color w:val="FFFFFF"/>
                <w:sz w:val="20"/>
                <w:szCs w:val="20"/>
              </w:rPr>
              <w:t>)</w:t>
            </w:r>
          </w:p>
        </w:tc>
        <w:tc>
          <w:tcPr>
            <w:tcW w:w="498" w:type="pct"/>
            <w:shd w:val="clear" w:color="auto" w:fill="BFC2CF" w:themeFill="text2" w:themeFillTint="66"/>
            <w:vAlign w:val="center"/>
          </w:tcPr>
          <w:p w14:paraId="3F5D46DF" w14:textId="1F8A7ACB" w:rsidR="00B116EE" w:rsidRPr="005D01B7" w:rsidRDefault="009E1282" w:rsidP="009E1282">
            <w:pPr>
              <w:tabs>
                <w:tab w:val="left" w:pos="687"/>
              </w:tabs>
              <w:spacing w:line="276" w:lineRule="auto"/>
              <w:jc w:val="right"/>
              <w:rPr>
                <w:rFonts w:cs="Arial"/>
                <w:b/>
                <w:color w:val="000000" w:themeColor="text1"/>
                <w:sz w:val="20"/>
                <w:szCs w:val="20"/>
              </w:rPr>
            </w:pPr>
            <w:r w:rsidRPr="005D01B7">
              <w:rPr>
                <w:rFonts w:cs="Arial"/>
                <w:b/>
                <w:color w:val="000000" w:themeColor="text1"/>
                <w:sz w:val="20"/>
                <w:szCs w:val="20"/>
              </w:rPr>
              <w:t>115.188,50</w:t>
            </w:r>
          </w:p>
        </w:tc>
        <w:tc>
          <w:tcPr>
            <w:tcW w:w="548" w:type="pct"/>
            <w:shd w:val="clear" w:color="auto" w:fill="BFC2CF" w:themeFill="text2" w:themeFillTint="66"/>
            <w:vAlign w:val="center"/>
          </w:tcPr>
          <w:p w14:paraId="7874B072" w14:textId="5D4C7CB2" w:rsidR="00B116EE" w:rsidRPr="004314B9" w:rsidRDefault="009E1282" w:rsidP="009E1282">
            <w:pPr>
              <w:tabs>
                <w:tab w:val="left" w:pos="687"/>
              </w:tabs>
              <w:spacing w:line="276" w:lineRule="auto"/>
              <w:jc w:val="right"/>
              <w:rPr>
                <w:rFonts w:cs="Arial"/>
                <w:b/>
                <w:color w:val="000000" w:themeColor="text1"/>
                <w:sz w:val="20"/>
                <w:szCs w:val="20"/>
              </w:rPr>
            </w:pPr>
            <w:r w:rsidRPr="004314B9">
              <w:rPr>
                <w:rFonts w:cs="Arial"/>
                <w:b/>
                <w:color w:val="000000" w:themeColor="text1"/>
                <w:sz w:val="20"/>
                <w:szCs w:val="20"/>
              </w:rPr>
              <w:t>448.622,20</w:t>
            </w:r>
          </w:p>
        </w:tc>
        <w:tc>
          <w:tcPr>
            <w:tcW w:w="483" w:type="pct"/>
            <w:shd w:val="clear" w:color="auto" w:fill="BFC2CF" w:themeFill="text2" w:themeFillTint="66"/>
            <w:vAlign w:val="center"/>
          </w:tcPr>
          <w:p w14:paraId="2FA1FD00" w14:textId="791D07B7" w:rsidR="00B116EE" w:rsidRPr="0027255A" w:rsidRDefault="009E1282" w:rsidP="009E1282">
            <w:pPr>
              <w:tabs>
                <w:tab w:val="left" w:pos="687"/>
              </w:tabs>
              <w:spacing w:line="276" w:lineRule="auto"/>
              <w:jc w:val="right"/>
              <w:rPr>
                <w:rFonts w:cs="Arial"/>
                <w:b/>
                <w:color w:val="000000" w:themeColor="text1"/>
                <w:sz w:val="20"/>
                <w:szCs w:val="20"/>
              </w:rPr>
            </w:pPr>
            <w:r w:rsidRPr="0027255A">
              <w:rPr>
                <w:rFonts w:cs="Arial"/>
                <w:b/>
                <w:color w:val="000000" w:themeColor="text1"/>
                <w:sz w:val="20"/>
                <w:szCs w:val="20"/>
              </w:rPr>
              <w:t>392.593,00</w:t>
            </w:r>
          </w:p>
        </w:tc>
        <w:tc>
          <w:tcPr>
            <w:tcW w:w="547" w:type="pct"/>
            <w:tcBorders>
              <w:bottom w:val="single" w:sz="4" w:space="0" w:color="auto"/>
            </w:tcBorders>
            <w:shd w:val="clear" w:color="auto" w:fill="BFC2CF" w:themeFill="text2" w:themeFillTint="66"/>
            <w:vAlign w:val="center"/>
          </w:tcPr>
          <w:p w14:paraId="7473BEF1" w14:textId="6975B36C" w:rsidR="00B116EE" w:rsidRPr="00753BB0" w:rsidRDefault="009E1282" w:rsidP="009E1282">
            <w:pPr>
              <w:spacing w:line="276" w:lineRule="auto"/>
              <w:jc w:val="right"/>
              <w:rPr>
                <w:rFonts w:cs="Arial"/>
                <w:b/>
                <w:color w:val="000000" w:themeColor="text1"/>
                <w:sz w:val="20"/>
                <w:szCs w:val="20"/>
              </w:rPr>
            </w:pPr>
            <w:r w:rsidRPr="00753BB0">
              <w:rPr>
                <w:rFonts w:cs="Arial"/>
                <w:b/>
                <w:color w:val="000000" w:themeColor="text1"/>
                <w:sz w:val="20"/>
                <w:szCs w:val="20"/>
              </w:rPr>
              <w:t>253.809,00</w:t>
            </w:r>
          </w:p>
        </w:tc>
        <w:tc>
          <w:tcPr>
            <w:tcW w:w="547" w:type="pct"/>
            <w:tcBorders>
              <w:bottom w:val="single" w:sz="4" w:space="0" w:color="auto"/>
            </w:tcBorders>
            <w:shd w:val="clear" w:color="auto" w:fill="BFC2CF" w:themeFill="text2" w:themeFillTint="66"/>
            <w:vAlign w:val="center"/>
          </w:tcPr>
          <w:p w14:paraId="17710A81" w14:textId="3B66C973" w:rsidR="00B116EE" w:rsidRPr="00B7192E" w:rsidRDefault="009E1282" w:rsidP="009E1282">
            <w:pPr>
              <w:spacing w:line="276" w:lineRule="auto"/>
              <w:jc w:val="right"/>
              <w:rPr>
                <w:rFonts w:cs="Arial"/>
                <w:b/>
                <w:color w:val="000000" w:themeColor="text1"/>
                <w:sz w:val="20"/>
                <w:szCs w:val="20"/>
              </w:rPr>
            </w:pPr>
            <w:r w:rsidRPr="00B7192E">
              <w:rPr>
                <w:rFonts w:cs="Arial"/>
                <w:b/>
                <w:color w:val="000000" w:themeColor="text1"/>
                <w:sz w:val="20"/>
                <w:szCs w:val="20"/>
              </w:rPr>
              <w:t>456.021,20</w:t>
            </w:r>
          </w:p>
        </w:tc>
        <w:tc>
          <w:tcPr>
            <w:tcW w:w="547" w:type="pct"/>
            <w:tcBorders>
              <w:bottom w:val="single" w:sz="4" w:space="0" w:color="auto"/>
            </w:tcBorders>
            <w:shd w:val="clear" w:color="auto" w:fill="BFC2CF" w:themeFill="text2" w:themeFillTint="66"/>
            <w:vAlign w:val="center"/>
          </w:tcPr>
          <w:p w14:paraId="66ACC05E" w14:textId="2D00EF93" w:rsidR="00B116EE" w:rsidRPr="00C132E8" w:rsidRDefault="009E1282" w:rsidP="009E1282">
            <w:pPr>
              <w:spacing w:line="276" w:lineRule="auto"/>
              <w:jc w:val="right"/>
              <w:rPr>
                <w:rFonts w:cs="Arial"/>
                <w:b/>
                <w:color w:val="000000" w:themeColor="text1"/>
                <w:sz w:val="20"/>
                <w:szCs w:val="20"/>
              </w:rPr>
            </w:pPr>
            <w:r w:rsidRPr="00C132E8">
              <w:rPr>
                <w:rFonts w:cs="Arial"/>
                <w:b/>
                <w:color w:val="000000" w:themeColor="text1"/>
                <w:sz w:val="20"/>
                <w:szCs w:val="20"/>
              </w:rPr>
              <w:t>184.662,80</w:t>
            </w:r>
          </w:p>
        </w:tc>
        <w:tc>
          <w:tcPr>
            <w:tcW w:w="541" w:type="pct"/>
            <w:tcBorders>
              <w:bottom w:val="single" w:sz="4" w:space="0" w:color="auto"/>
            </w:tcBorders>
            <w:shd w:val="clear" w:color="auto" w:fill="646B86"/>
            <w:vAlign w:val="center"/>
          </w:tcPr>
          <w:p w14:paraId="0C5CB742" w14:textId="540F3403" w:rsidR="00B116EE" w:rsidRPr="00DB1D2E" w:rsidRDefault="009E1282" w:rsidP="009E1282">
            <w:pPr>
              <w:spacing w:line="276" w:lineRule="auto"/>
              <w:jc w:val="right"/>
              <w:rPr>
                <w:rFonts w:cs="Arial"/>
                <w:b/>
                <w:color w:val="FFFFFF" w:themeColor="background1"/>
                <w:sz w:val="20"/>
                <w:szCs w:val="20"/>
              </w:rPr>
            </w:pPr>
            <w:r w:rsidRPr="00DB1D2E">
              <w:rPr>
                <w:rFonts w:cs="Arial"/>
                <w:b/>
                <w:color w:val="FFFFFF" w:themeColor="background1"/>
                <w:sz w:val="20"/>
                <w:szCs w:val="20"/>
              </w:rPr>
              <w:t>1</w:t>
            </w:r>
            <w:r w:rsidR="003B043E" w:rsidRPr="00DB1D2E">
              <w:rPr>
                <w:rFonts w:cs="Arial"/>
                <w:b/>
                <w:color w:val="FFFFFF" w:themeColor="background1"/>
                <w:sz w:val="20"/>
                <w:szCs w:val="20"/>
              </w:rPr>
              <w:t>.</w:t>
            </w:r>
            <w:r w:rsidRPr="00DB1D2E">
              <w:rPr>
                <w:rFonts w:cs="Arial"/>
                <w:b/>
                <w:color w:val="FFFFFF" w:themeColor="background1"/>
                <w:sz w:val="20"/>
                <w:szCs w:val="20"/>
              </w:rPr>
              <w:t>850</w:t>
            </w:r>
            <w:r w:rsidR="003B043E" w:rsidRPr="00DB1D2E">
              <w:rPr>
                <w:rFonts w:cs="Arial"/>
                <w:b/>
                <w:color w:val="FFFFFF" w:themeColor="background1"/>
                <w:sz w:val="20"/>
                <w:szCs w:val="20"/>
              </w:rPr>
              <w:t>.</w:t>
            </w:r>
            <w:r w:rsidRPr="00DB1D2E">
              <w:rPr>
                <w:rFonts w:cs="Arial"/>
                <w:b/>
                <w:color w:val="FFFFFF" w:themeColor="background1"/>
                <w:sz w:val="20"/>
                <w:szCs w:val="20"/>
              </w:rPr>
              <w:t>896,70</w:t>
            </w:r>
          </w:p>
        </w:tc>
      </w:tr>
    </w:tbl>
    <w:p w14:paraId="0C294506" w14:textId="5D58D192" w:rsidR="0025304B" w:rsidRDefault="00B64699" w:rsidP="003B043E">
      <w:pPr>
        <w:spacing w:line="276" w:lineRule="auto"/>
        <w:jc w:val="center"/>
        <w:rPr>
          <w:sz w:val="24"/>
        </w:rPr>
      </w:pPr>
      <w:r w:rsidRPr="00B22B20">
        <w:rPr>
          <w:i/>
          <w:sz w:val="20"/>
        </w:rPr>
        <w:t xml:space="preserve">Izvor: </w:t>
      </w:r>
      <w:r>
        <w:rPr>
          <w:i/>
          <w:sz w:val="20"/>
        </w:rPr>
        <w:t>Registar imovine Općine Križ</w:t>
      </w:r>
    </w:p>
    <w:p w14:paraId="6A7F9C03" w14:textId="77777777" w:rsidR="0004152D" w:rsidRDefault="0004152D" w:rsidP="00663488">
      <w:pPr>
        <w:spacing w:line="276" w:lineRule="auto"/>
        <w:jc w:val="both"/>
        <w:rPr>
          <w:sz w:val="24"/>
        </w:rPr>
      </w:pPr>
    </w:p>
    <w:p w14:paraId="3C911D92" w14:textId="77777777" w:rsidR="0004152D" w:rsidRDefault="0004152D" w:rsidP="00663488">
      <w:pPr>
        <w:spacing w:line="276" w:lineRule="auto"/>
        <w:jc w:val="both"/>
        <w:rPr>
          <w:sz w:val="24"/>
        </w:rPr>
      </w:pPr>
    </w:p>
    <w:p w14:paraId="262834E5" w14:textId="77777777" w:rsidR="0004152D" w:rsidRDefault="0004152D" w:rsidP="00663488">
      <w:pPr>
        <w:spacing w:line="276" w:lineRule="auto"/>
        <w:jc w:val="both"/>
        <w:rPr>
          <w:sz w:val="24"/>
        </w:rPr>
      </w:pPr>
    </w:p>
    <w:p w14:paraId="6F81FA46" w14:textId="77777777" w:rsidR="0004152D" w:rsidRDefault="0004152D" w:rsidP="00663488">
      <w:pPr>
        <w:spacing w:line="276" w:lineRule="auto"/>
        <w:jc w:val="both"/>
        <w:rPr>
          <w:sz w:val="24"/>
        </w:rPr>
      </w:pPr>
    </w:p>
    <w:p w14:paraId="686B3B66" w14:textId="77777777" w:rsidR="0004152D" w:rsidRDefault="0004152D" w:rsidP="00663488">
      <w:pPr>
        <w:spacing w:line="276" w:lineRule="auto"/>
        <w:jc w:val="both"/>
        <w:rPr>
          <w:sz w:val="24"/>
        </w:rPr>
      </w:pPr>
    </w:p>
    <w:p w14:paraId="2C3608F4" w14:textId="77777777" w:rsidR="0004152D" w:rsidRDefault="0004152D" w:rsidP="00663488">
      <w:pPr>
        <w:spacing w:line="276" w:lineRule="auto"/>
        <w:jc w:val="both"/>
        <w:rPr>
          <w:sz w:val="24"/>
        </w:rPr>
        <w:sectPr w:rsidR="0004152D" w:rsidSect="0004152D">
          <w:headerReference w:type="default" r:id="rId28"/>
          <w:headerReference w:type="first" r:id="rId29"/>
          <w:footerReference w:type="first" r:id="rId30"/>
          <w:pgSz w:w="16838" w:h="11906" w:orient="landscape" w:code="9"/>
          <w:pgMar w:top="1418" w:right="1418" w:bottom="1418" w:left="1418" w:header="397" w:footer="709" w:gutter="0"/>
          <w:cols w:space="708"/>
          <w:titlePg/>
          <w:docGrid w:linePitch="360"/>
        </w:sectPr>
      </w:pPr>
    </w:p>
    <w:p w14:paraId="101C982D" w14:textId="577E880C" w:rsidR="0004152D" w:rsidRPr="00663488" w:rsidRDefault="0004152D" w:rsidP="00663488">
      <w:pPr>
        <w:spacing w:line="276" w:lineRule="auto"/>
        <w:jc w:val="both"/>
        <w:rPr>
          <w:sz w:val="24"/>
        </w:rPr>
      </w:pPr>
    </w:p>
    <w:p w14:paraId="670A6AEC" w14:textId="77777777" w:rsidR="000F4BD9" w:rsidRDefault="007A0874" w:rsidP="008C47E5">
      <w:pPr>
        <w:spacing w:line="276" w:lineRule="auto"/>
        <w:jc w:val="both"/>
        <w:rPr>
          <w:sz w:val="24"/>
        </w:rPr>
      </w:pPr>
      <w:r w:rsidRPr="007A0874">
        <w:rPr>
          <w:sz w:val="24"/>
        </w:rPr>
        <w:t>Lokalne samouprave poduzimaju projekte od kojih većina uključuje razvoj neke vrste nekretnina. U nekim je slučajevima do 70% proračuna lokalnih samouprava namijenjeno za izdatke vezane za razvoj i održavanje nekretnina. Samo je po sebi jasno da tolika raznovrsnost portfelja i projekata mora biti pažljivo praćena i nadzirana, kako bi se ostvarile odgovarajuće koristi, te kako bi se izbjegli financijski gubici i propadanje imovine. Primarna sredstva za ostvarenje željenih ciljeva upravljanja jesu da se provede studija izvedivosti koja bi mogla uključiti analizu očekivanih financijskih posljedica za lokalnu samoupravu prije uključenja u neki posao, investiciju ili građevinski projekt.</w:t>
      </w:r>
    </w:p>
    <w:p w14:paraId="15B4CE2E" w14:textId="77777777" w:rsidR="001C18BF" w:rsidRDefault="001C18BF" w:rsidP="008C47E5">
      <w:pPr>
        <w:spacing w:line="276" w:lineRule="auto"/>
        <w:jc w:val="both"/>
        <w:rPr>
          <w:sz w:val="24"/>
        </w:rPr>
      </w:pPr>
    </w:p>
    <w:p w14:paraId="54568A82" w14:textId="613E2BD1" w:rsidR="008C47E5" w:rsidRPr="00E2544F" w:rsidRDefault="00D3469F" w:rsidP="008C47E5">
      <w:pPr>
        <w:spacing w:line="276" w:lineRule="auto"/>
        <w:jc w:val="both"/>
        <w:rPr>
          <w:sz w:val="24"/>
        </w:rPr>
      </w:pPr>
      <w:r>
        <w:rPr>
          <w:noProof/>
          <w:lang w:eastAsia="hr-HR"/>
        </w:rPr>
        <mc:AlternateContent>
          <mc:Choice Requires="wps">
            <w:drawing>
              <wp:anchor distT="0" distB="0" distL="114300" distR="114300" simplePos="0" relativeHeight="251663360" behindDoc="0" locked="0" layoutInCell="1" allowOverlap="1" wp14:anchorId="2C6CBAE4" wp14:editId="465C6291">
                <wp:simplePos x="0" y="0"/>
                <wp:positionH relativeFrom="column">
                  <wp:posOffset>0</wp:posOffset>
                </wp:positionH>
                <wp:positionV relativeFrom="paragraph">
                  <wp:posOffset>320040</wp:posOffset>
                </wp:positionV>
                <wp:extent cx="5772150" cy="2220595"/>
                <wp:effectExtent l="0" t="0" r="38100" b="65405"/>
                <wp:wrapTopAndBottom/>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2059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14D5B6FB" w14:textId="77777777" w:rsidR="000122AC" w:rsidRPr="00180158" w:rsidRDefault="000122AC" w:rsidP="00F81935">
                            <w:pPr>
                              <w:pStyle w:val="Odlomakpopisa"/>
                              <w:numPr>
                                <w:ilvl w:val="0"/>
                                <w:numId w:val="24"/>
                              </w:numPr>
                              <w:spacing w:line="276" w:lineRule="auto"/>
                              <w:jc w:val="both"/>
                              <w:rPr>
                                <w:sz w:val="24"/>
                              </w:rPr>
                            </w:pPr>
                            <w:r>
                              <w:rPr>
                                <w:sz w:val="24"/>
                              </w:rPr>
                              <w:t>osposobiti zaposlene unutar lokalne samouprave koji se bave upravljanjem imovinom za korištenje analize diskontiranoga novčanog tijeka</w:t>
                            </w:r>
                            <w:r w:rsidRPr="00180158">
                              <w:rPr>
                                <w:sz w:val="24"/>
                              </w:rPr>
                              <w:t>,</w:t>
                            </w:r>
                          </w:p>
                          <w:p w14:paraId="65D96897" w14:textId="77777777" w:rsidR="000122AC" w:rsidRPr="00180158" w:rsidRDefault="000122AC" w:rsidP="00F81935">
                            <w:pPr>
                              <w:pStyle w:val="Odlomakpopisa"/>
                              <w:numPr>
                                <w:ilvl w:val="0"/>
                                <w:numId w:val="24"/>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14:paraId="608E510B" w14:textId="77777777" w:rsidR="000122AC" w:rsidRPr="00180158" w:rsidRDefault="000122AC" w:rsidP="00F81935">
                            <w:pPr>
                              <w:pStyle w:val="Odlomakpopisa"/>
                              <w:numPr>
                                <w:ilvl w:val="0"/>
                                <w:numId w:val="24"/>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14:paraId="4EC7EF9B" w14:textId="77777777" w:rsidR="000122AC" w:rsidRPr="00D36C88" w:rsidRDefault="000122AC" w:rsidP="00F81935">
                            <w:pPr>
                              <w:pStyle w:val="Odlomakpopisa"/>
                              <w:numPr>
                                <w:ilvl w:val="0"/>
                                <w:numId w:val="24"/>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CBAE4" id="Text Box 32" o:spid="_x0000_s1035" type="#_x0000_t202" style="position:absolute;left:0;text-align:left;margin-left:0;margin-top:25.2pt;width:454.5pt;height:174.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" fillcolor="#b9cdce [1942]" strokecolor="#b9cdce [1942]" strokeweight="1pt">
                <v:fill color2="#e7eeee [662]" angle="135" focus="50%" type="gradient"/>
                <v:shadow on="t" color="#405a5b [1606]" opacity=".5" offset="1pt"/>
                <v:textbox>
                  <w:txbxContent>
                    <w:p w14:paraId="14D5B6FB" w14:textId="77777777" w:rsidR="000122AC" w:rsidRPr="00180158" w:rsidRDefault="000122AC" w:rsidP="00F81935">
                      <w:pPr>
                        <w:pStyle w:val="Odlomakpopisa"/>
                        <w:numPr>
                          <w:ilvl w:val="0"/>
                          <w:numId w:val="24"/>
                        </w:numPr>
                        <w:spacing w:line="276" w:lineRule="auto"/>
                        <w:jc w:val="both"/>
                        <w:rPr>
                          <w:sz w:val="24"/>
                        </w:rPr>
                      </w:pPr>
                      <w:r>
                        <w:rPr>
                          <w:sz w:val="24"/>
                        </w:rPr>
                        <w:t>osposobiti zaposlene unutar lokalne samouprave koji se bave upravljanjem imovinom za korištenje analize diskontiranoga novčanog tijeka</w:t>
                      </w:r>
                      <w:r w:rsidRPr="00180158">
                        <w:rPr>
                          <w:sz w:val="24"/>
                        </w:rPr>
                        <w:t>,</w:t>
                      </w:r>
                    </w:p>
                    <w:p w14:paraId="65D96897" w14:textId="77777777" w:rsidR="000122AC" w:rsidRPr="00180158" w:rsidRDefault="000122AC" w:rsidP="00F81935">
                      <w:pPr>
                        <w:pStyle w:val="Odlomakpopisa"/>
                        <w:numPr>
                          <w:ilvl w:val="0"/>
                          <w:numId w:val="24"/>
                        </w:numPr>
                        <w:spacing w:line="276" w:lineRule="auto"/>
                        <w:jc w:val="both"/>
                        <w:rPr>
                          <w:sz w:val="24"/>
                        </w:rPr>
                      </w:pPr>
                      <w:r>
                        <w:rPr>
                          <w:sz w:val="24"/>
                        </w:rPr>
                        <w:t>prije nego što financijski podaci o pojedinačnim jedinicama imovine postanu dostupni, potrebno je provesti analizu godišnjih rezultata u vezi s prihodima, izdacima i neto prihodom (gubicima) na temelju skupnih podataka (na razini portfelja)</w:t>
                      </w:r>
                      <w:r w:rsidRPr="00180158">
                        <w:rPr>
                          <w:sz w:val="24"/>
                        </w:rPr>
                        <w:t>,</w:t>
                      </w:r>
                    </w:p>
                    <w:p w14:paraId="608E510B" w14:textId="77777777" w:rsidR="000122AC" w:rsidRPr="00180158" w:rsidRDefault="000122AC" w:rsidP="00F81935">
                      <w:pPr>
                        <w:pStyle w:val="Odlomakpopisa"/>
                        <w:numPr>
                          <w:ilvl w:val="0"/>
                          <w:numId w:val="24"/>
                        </w:numPr>
                        <w:spacing w:line="276" w:lineRule="auto"/>
                        <w:jc w:val="both"/>
                        <w:rPr>
                          <w:sz w:val="24"/>
                        </w:rPr>
                      </w:pPr>
                      <w:r>
                        <w:rPr>
                          <w:sz w:val="24"/>
                        </w:rPr>
                        <w:t>u najvećoj mogućoj mjeri razmotriti portfelje homogenih imovina (odvojiti subvencioniranu i nesubvencioniranu imovinu)</w:t>
                      </w:r>
                      <w:r w:rsidRPr="00180158">
                        <w:rPr>
                          <w:sz w:val="24"/>
                        </w:rPr>
                        <w:t>,</w:t>
                      </w:r>
                      <w:r>
                        <w:rPr>
                          <w:sz w:val="24"/>
                        </w:rPr>
                        <w:t xml:space="preserve"> te</w:t>
                      </w:r>
                    </w:p>
                    <w:p w14:paraId="4EC7EF9B" w14:textId="77777777" w:rsidR="000122AC" w:rsidRPr="00D36C88" w:rsidRDefault="000122AC" w:rsidP="00F81935">
                      <w:pPr>
                        <w:pStyle w:val="Odlomakpopisa"/>
                        <w:numPr>
                          <w:ilvl w:val="0"/>
                          <w:numId w:val="24"/>
                        </w:numPr>
                        <w:spacing w:line="276" w:lineRule="auto"/>
                        <w:jc w:val="both"/>
                        <w:rPr>
                          <w:sz w:val="24"/>
                        </w:rPr>
                      </w:pPr>
                      <w:r>
                        <w:rPr>
                          <w:sz w:val="24"/>
                        </w:rPr>
                        <w:t>u analizirane podatke uključiti sve relevantne prihode i izdatke za svaki portfelj (posebno troškove upravljanja)</w:t>
                      </w:r>
                      <w:r w:rsidRPr="00180158">
                        <w:rPr>
                          <w:sz w:val="24"/>
                        </w:rPr>
                        <w:t>.</w:t>
                      </w:r>
                    </w:p>
                  </w:txbxContent>
                </v:textbox>
                <w10:wrap type="topAndBottom"/>
              </v:shape>
            </w:pict>
          </mc:Fallback>
        </mc:AlternateContent>
      </w:r>
      <w:r w:rsidR="008C47E5">
        <w:rPr>
          <w:sz w:val="24"/>
        </w:rPr>
        <w:t>Preporuke za primjenu financijske analize portfelja, imovine i projekata su sljedeće:</w:t>
      </w:r>
    </w:p>
    <w:p w14:paraId="170C883A" w14:textId="77777777" w:rsidR="00663488" w:rsidRDefault="00663488" w:rsidP="00663488">
      <w:pPr>
        <w:spacing w:line="276" w:lineRule="auto"/>
        <w:jc w:val="both"/>
        <w:rPr>
          <w:sz w:val="24"/>
        </w:rPr>
      </w:pPr>
    </w:p>
    <w:p w14:paraId="56D2DB3B" w14:textId="77777777" w:rsidR="00663488" w:rsidRPr="00D15F31" w:rsidRDefault="00D15F31" w:rsidP="00F81935">
      <w:pPr>
        <w:pStyle w:val="Odlomakpopisa"/>
        <w:numPr>
          <w:ilvl w:val="0"/>
          <w:numId w:val="32"/>
        </w:numPr>
        <w:spacing w:line="276" w:lineRule="auto"/>
        <w:jc w:val="both"/>
        <w:rPr>
          <w:color w:val="A86C2A" w:themeColor="accent6" w:themeShade="BF"/>
          <w:sz w:val="24"/>
        </w:rPr>
      </w:pPr>
      <w:r w:rsidRPr="00D15F31">
        <w:rPr>
          <w:color w:val="A86C2A" w:themeColor="accent6" w:themeShade="BF"/>
          <w:sz w:val="24"/>
        </w:rPr>
        <w:t>ALATI ZA ANALIZU IMOVINE KOJA STVARA PRIHODE (VIŠAK IMOVINE)</w:t>
      </w:r>
    </w:p>
    <w:p w14:paraId="72314F2E" w14:textId="77777777" w:rsidR="00CC17FC" w:rsidRDefault="00CC17FC" w:rsidP="00CC17FC">
      <w:pPr>
        <w:spacing w:line="276" w:lineRule="auto"/>
        <w:jc w:val="both"/>
        <w:rPr>
          <w:sz w:val="24"/>
        </w:rPr>
      </w:pPr>
    </w:p>
    <w:p w14:paraId="68B7955D" w14:textId="1F7E412F" w:rsidR="00E848B3" w:rsidRPr="00D15F31" w:rsidRDefault="00D15F31" w:rsidP="00CC17FC">
      <w:pPr>
        <w:spacing w:line="276" w:lineRule="auto"/>
        <w:jc w:val="both"/>
        <w:rPr>
          <w:sz w:val="24"/>
        </w:rPr>
      </w:pPr>
      <w:r>
        <w:rPr>
          <w:sz w:val="24"/>
        </w:rPr>
        <w:t>Imovina koja stvara prihode (vi</w:t>
      </w:r>
      <w:r w:rsidR="00CC17FC">
        <w:rPr>
          <w:sz w:val="24"/>
        </w:rPr>
        <w:t>š</w:t>
      </w:r>
      <w:r w:rsidRPr="00D15F31">
        <w:rPr>
          <w:sz w:val="24"/>
        </w:rPr>
        <w:t>ak) trebala bi se tretirati kao investicijska imovina i kao takva analizirati u</w:t>
      </w:r>
      <w:r w:rsidR="00FD3546">
        <w:rPr>
          <w:sz w:val="24"/>
        </w:rPr>
        <w:t xml:space="preserve"> </w:t>
      </w:r>
      <w:r w:rsidRPr="00D15F31">
        <w:rPr>
          <w:sz w:val="24"/>
        </w:rPr>
        <w:t>odnosu na ostale izvedive investicije.</w:t>
      </w:r>
      <w:r w:rsidR="00FD3546">
        <w:rPr>
          <w:sz w:val="24"/>
        </w:rPr>
        <w:t xml:space="preserve"> </w:t>
      </w:r>
      <w:r w:rsidRPr="00D15F31">
        <w:rPr>
          <w:sz w:val="24"/>
        </w:rPr>
        <w:t>Ako imovina ne ostvaruje dovoljne povrate,</w:t>
      </w:r>
      <w:r w:rsidR="00197967">
        <w:rPr>
          <w:sz w:val="24"/>
        </w:rPr>
        <w:t xml:space="preserve"> </w:t>
      </w:r>
      <w:r w:rsidRPr="00D15F31">
        <w:rPr>
          <w:sz w:val="24"/>
        </w:rPr>
        <w:t>njezine financijske rezultate treba temeljito ispitati da bi se vidj</w:t>
      </w:r>
      <w:r>
        <w:rPr>
          <w:sz w:val="24"/>
        </w:rPr>
        <w:t>elo kako bi se oni mogli poboljš</w:t>
      </w:r>
      <w:r w:rsidRPr="00D15F31">
        <w:rPr>
          <w:sz w:val="24"/>
        </w:rPr>
        <w:t>ati. Ako</w:t>
      </w:r>
      <w:r>
        <w:rPr>
          <w:sz w:val="24"/>
        </w:rPr>
        <w:t xml:space="preserve"> poboljšanje ne rezultira u već</w:t>
      </w:r>
      <w:r w:rsidRPr="00D15F31">
        <w:rPr>
          <w:sz w:val="24"/>
        </w:rPr>
        <w:t xml:space="preserve">im povratima, vlasnik bi trebao razmotriti prodaju imovine i </w:t>
      </w:r>
      <w:proofErr w:type="spellStart"/>
      <w:r w:rsidRPr="00D15F31">
        <w:rPr>
          <w:sz w:val="24"/>
        </w:rPr>
        <w:t>reinvestiranje</w:t>
      </w:r>
      <w:proofErr w:type="spellEnd"/>
      <w:r w:rsidRPr="00D15F31">
        <w:rPr>
          <w:sz w:val="24"/>
        </w:rPr>
        <w:t xml:space="preserve"> prihoda</w:t>
      </w:r>
      <w:r w:rsidR="00FD3546">
        <w:rPr>
          <w:sz w:val="24"/>
        </w:rPr>
        <w:t xml:space="preserve"> </w:t>
      </w:r>
      <w:r w:rsidRPr="00D15F31">
        <w:rPr>
          <w:sz w:val="24"/>
        </w:rPr>
        <w:t>u drugu vrstu investicije.</w:t>
      </w:r>
      <w:r w:rsidR="00FD3546">
        <w:rPr>
          <w:sz w:val="24"/>
        </w:rPr>
        <w:t xml:space="preserve"> </w:t>
      </w:r>
      <w:r w:rsidRPr="00D15F31">
        <w:rPr>
          <w:sz w:val="24"/>
        </w:rPr>
        <w:t>Postoje dva osnovna alata za ana</w:t>
      </w:r>
      <w:r w:rsidR="008C47E5">
        <w:rPr>
          <w:sz w:val="24"/>
        </w:rPr>
        <w:t>lizu imovine koja stvara prihod koji su nadalje navedeni.</w:t>
      </w:r>
    </w:p>
    <w:p w14:paraId="65EA0226" w14:textId="77777777" w:rsidR="008C47E5" w:rsidRDefault="008C47E5" w:rsidP="00AE576E">
      <w:pPr>
        <w:spacing w:line="276" w:lineRule="auto"/>
      </w:pPr>
    </w:p>
    <w:p w14:paraId="5D616530" w14:textId="77777777" w:rsidR="00D15F31" w:rsidRPr="00F147A2" w:rsidRDefault="00D15F31" w:rsidP="00F81935">
      <w:pPr>
        <w:pStyle w:val="Odlomakpopisa"/>
        <w:numPr>
          <w:ilvl w:val="0"/>
          <w:numId w:val="33"/>
        </w:numPr>
        <w:spacing w:line="276" w:lineRule="auto"/>
        <w:rPr>
          <w:b/>
        </w:rPr>
      </w:pPr>
      <w:r w:rsidRPr="00AE576E">
        <w:rPr>
          <w:b/>
          <w:sz w:val="24"/>
        </w:rPr>
        <w:t>ALAT</w:t>
      </w:r>
      <w:r w:rsidR="00F147A2" w:rsidRPr="00F147A2">
        <w:rPr>
          <w:sz w:val="24"/>
        </w:rPr>
        <w:t>(</w:t>
      </w:r>
      <w:r w:rsidR="00CC17FC">
        <w:rPr>
          <w:sz w:val="24"/>
        </w:rPr>
        <w:t>stopa</w:t>
      </w:r>
      <w:r w:rsidR="00F147A2" w:rsidRPr="00F147A2">
        <w:rPr>
          <w:sz w:val="24"/>
        </w:rPr>
        <w:t xml:space="preserve"> kapitalizacije)</w:t>
      </w:r>
    </w:p>
    <w:p w14:paraId="7C73C62A" w14:textId="77777777" w:rsidR="00F147A2" w:rsidRPr="00F147A2" w:rsidRDefault="00F147A2" w:rsidP="00F147A2">
      <w:pPr>
        <w:spacing w:line="276" w:lineRule="auto"/>
        <w:ind w:left="360"/>
        <w:rPr>
          <w:b/>
        </w:rPr>
      </w:pPr>
    </w:p>
    <w:p w14:paraId="00863066" w14:textId="77777777" w:rsidR="00D15F31" w:rsidRPr="00D15F31" w:rsidRDefault="00D15F31" w:rsidP="00F81935">
      <w:pPr>
        <w:pStyle w:val="Odlomakpopisa"/>
        <w:numPr>
          <w:ilvl w:val="0"/>
          <w:numId w:val="34"/>
        </w:numPr>
        <w:spacing w:line="276" w:lineRule="auto"/>
      </w:pPr>
      <w:r w:rsidRPr="00AE576E">
        <w:rPr>
          <w:sz w:val="24"/>
        </w:rPr>
        <w:t>najjednostavniji</w:t>
      </w:r>
      <w:r w:rsidRPr="00D15F31">
        <w:t>, zasnovan na „formuli trokuta“ za jednogodišnju analizu</w:t>
      </w:r>
    </w:p>
    <w:p w14:paraId="36FB6557" w14:textId="77777777" w:rsidR="00E848B3" w:rsidRDefault="00E848B3" w:rsidP="00AE576E">
      <w:pPr>
        <w:spacing w:line="276" w:lineRule="auto"/>
      </w:pPr>
    </w:p>
    <w:p w14:paraId="656B7B7E" w14:textId="163A829F" w:rsidR="00AE576E" w:rsidRDefault="00D3469F" w:rsidP="00AE576E">
      <w:pPr>
        <w:spacing w:line="276" w:lineRule="auto"/>
        <w:ind w:left="708" w:firstLine="708"/>
      </w:pPr>
      <w:r>
        <w:rPr>
          <w:noProof/>
          <w:lang w:eastAsia="hr-HR"/>
        </w:rPr>
        <mc:AlternateContent>
          <mc:Choice Requires="wps">
            <w:drawing>
              <wp:anchor distT="0" distB="0" distL="114300" distR="114300" simplePos="0" relativeHeight="251657216" behindDoc="0" locked="0" layoutInCell="1" allowOverlap="1" wp14:anchorId="624A8AFA" wp14:editId="74DE7BA6">
                <wp:simplePos x="0" y="0"/>
                <wp:positionH relativeFrom="column">
                  <wp:posOffset>772160</wp:posOffset>
                </wp:positionH>
                <wp:positionV relativeFrom="paragraph">
                  <wp:posOffset>107950</wp:posOffset>
                </wp:positionV>
                <wp:extent cx="801370" cy="356235"/>
                <wp:effectExtent l="19050" t="19050" r="36830" b="43815"/>
                <wp:wrapSquare wrapText="bothSides"/>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356235"/>
                        </a:xfrm>
                        <a:prstGeom prst="rect">
                          <a:avLst/>
                        </a:prstGeom>
                        <a:solidFill>
                          <a:schemeClr val="lt1">
                            <a:lumMod val="100000"/>
                            <a:lumOff val="0"/>
                          </a:schemeClr>
                        </a:solidFill>
                        <a:ln w="63500" cmpd="thickThin">
                          <a:solidFill>
                            <a:schemeClr val="tx2">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7ECCDB" w14:textId="77777777" w:rsidR="000122AC" w:rsidRPr="00AE576E" w:rsidRDefault="000122AC" w:rsidP="00AE576E">
                            <w:pPr>
                              <w:spacing w:line="276" w:lineRule="auto"/>
                              <w:rPr>
                                <w:b/>
                                <w:sz w:val="24"/>
                              </w:rPr>
                            </w:pPr>
                            <w:r w:rsidRPr="00AE576E">
                              <w:rPr>
                                <w:b/>
                                <w:sz w:val="24"/>
                              </w:rPr>
                              <w:t>R = I / V</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A8AFA" id="Text Box 29" o:spid="_x0000_s1036" type="#_x0000_t202" style="position:absolute;left:0;text-align:left;margin-left:60.8pt;margin-top:8.5pt;width:63.1pt;height:28.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" fillcolor="white [3201]" strokecolor="#4a4f64 [2415]" strokeweight="5pt">
                <v:stroke linestyle="thickThin"/>
                <v:shadow color="#868686"/>
                <v:textbox style="mso-fit-shape-to-text:t">
                  <w:txbxContent>
                    <w:p w14:paraId="1C7ECCDB" w14:textId="77777777" w:rsidR="000122AC" w:rsidRPr="00AE576E" w:rsidRDefault="000122AC" w:rsidP="00AE576E">
                      <w:pPr>
                        <w:spacing w:line="276" w:lineRule="auto"/>
                        <w:rPr>
                          <w:b/>
                          <w:sz w:val="24"/>
                        </w:rPr>
                      </w:pPr>
                      <w:r w:rsidRPr="00AE576E">
                        <w:rPr>
                          <w:b/>
                          <w:sz w:val="24"/>
                        </w:rPr>
                        <w:t>R = I / V</w:t>
                      </w:r>
                    </w:p>
                  </w:txbxContent>
                </v:textbox>
                <w10:wrap type="square"/>
              </v:shape>
            </w:pict>
          </mc:Fallback>
        </mc:AlternateContent>
      </w:r>
      <w:r w:rsidR="00AE576E">
        <w:t>R – stopa kapitalizacije</w:t>
      </w:r>
    </w:p>
    <w:p w14:paraId="676D819D" w14:textId="77777777" w:rsidR="00AE576E" w:rsidRDefault="00AE576E" w:rsidP="00AE576E">
      <w:pPr>
        <w:spacing w:line="276" w:lineRule="auto"/>
        <w:ind w:left="708" w:firstLine="708"/>
      </w:pPr>
      <w:r>
        <w:t>I – prihod</w:t>
      </w:r>
    </w:p>
    <w:p w14:paraId="6F125300" w14:textId="77777777" w:rsidR="00AE576E" w:rsidRDefault="00AE576E" w:rsidP="00AE576E">
      <w:pPr>
        <w:spacing w:line="276" w:lineRule="auto"/>
        <w:ind w:left="708" w:firstLine="708"/>
      </w:pPr>
      <w:r>
        <w:t xml:space="preserve">V </w:t>
      </w:r>
      <w:r w:rsidR="00F147A2">
        <w:t>–</w:t>
      </w:r>
      <w:r>
        <w:t xml:space="preserve"> vrijednost</w:t>
      </w:r>
    </w:p>
    <w:p w14:paraId="2D072794" w14:textId="77777777" w:rsidR="00E848B3" w:rsidRDefault="00E848B3" w:rsidP="00712683"/>
    <w:p w14:paraId="068626EB" w14:textId="77777777" w:rsidR="003011AD" w:rsidRDefault="003011AD" w:rsidP="00CC17FC">
      <w:pPr>
        <w:spacing w:line="276" w:lineRule="auto"/>
        <w:jc w:val="both"/>
        <w:rPr>
          <w:sz w:val="24"/>
        </w:rPr>
      </w:pPr>
    </w:p>
    <w:p w14:paraId="638FCA27" w14:textId="77777777" w:rsidR="00CC17FC" w:rsidRDefault="00F147A2" w:rsidP="00CC17FC">
      <w:pPr>
        <w:spacing w:line="276" w:lineRule="auto"/>
        <w:jc w:val="both"/>
        <w:rPr>
          <w:sz w:val="24"/>
        </w:rPr>
      </w:pPr>
      <w:r>
        <w:rPr>
          <w:sz w:val="24"/>
        </w:rPr>
        <w:lastRenderedPageBreak/>
        <w:t>S</w:t>
      </w:r>
      <w:r w:rsidRPr="00F147A2">
        <w:rPr>
          <w:sz w:val="24"/>
        </w:rPr>
        <w:t>vaka od ovih triju značajki može biti izračunata ako su druge dvije poznate.</w:t>
      </w:r>
      <w:r w:rsidR="00FD3546">
        <w:rPr>
          <w:sz w:val="24"/>
        </w:rPr>
        <w:t xml:space="preserve"> </w:t>
      </w:r>
      <w:r w:rsidRPr="00F147A2">
        <w:rPr>
          <w:sz w:val="24"/>
        </w:rPr>
        <w:t>Ključ je za ispravno korištenje te grube procjene taj da se razumije da bi I (prihod) trebao biti neto operativni prihod. Neto operativ</w:t>
      </w:r>
      <w:r>
        <w:rPr>
          <w:sz w:val="24"/>
        </w:rPr>
        <w:t xml:space="preserve">ni prihod ili neto tijek novca </w:t>
      </w:r>
      <w:r w:rsidRPr="00F147A2">
        <w:rPr>
          <w:sz w:val="24"/>
        </w:rPr>
        <w:t>apsolutno je neophodna osnovna karakteristika</w:t>
      </w:r>
      <w:r w:rsidR="00FD3546">
        <w:rPr>
          <w:sz w:val="24"/>
        </w:rPr>
        <w:t xml:space="preserve"> </w:t>
      </w:r>
      <w:r w:rsidRPr="00F147A2">
        <w:rPr>
          <w:sz w:val="24"/>
        </w:rPr>
        <w:t>za bilo koju imovinu koja stvara prihod je</w:t>
      </w:r>
      <w:r>
        <w:rPr>
          <w:sz w:val="24"/>
        </w:rPr>
        <w:t>r stavlja zajedno prihode i troš</w:t>
      </w:r>
      <w:r w:rsidRPr="00F147A2">
        <w:rPr>
          <w:sz w:val="24"/>
        </w:rPr>
        <w:t>kove, te pokazuje ostvaruje li</w:t>
      </w:r>
      <w:r w:rsidR="00FD3546">
        <w:rPr>
          <w:sz w:val="24"/>
        </w:rPr>
        <w:t xml:space="preserve"> </w:t>
      </w:r>
      <w:r w:rsidRPr="00F147A2">
        <w:rPr>
          <w:sz w:val="24"/>
        </w:rPr>
        <w:t>imovina neto prihod ili neto gubitak.</w:t>
      </w:r>
      <w:r w:rsidR="00FD3546">
        <w:rPr>
          <w:sz w:val="24"/>
        </w:rPr>
        <w:t xml:space="preserve"> </w:t>
      </w:r>
      <w:r>
        <w:rPr>
          <w:sz w:val="24"/>
        </w:rPr>
        <w:t>K</w:t>
      </w:r>
      <w:r w:rsidRPr="00F147A2">
        <w:rPr>
          <w:sz w:val="24"/>
        </w:rPr>
        <w:t xml:space="preserve">ada upravitelj imovine </w:t>
      </w:r>
      <w:r>
        <w:rPr>
          <w:sz w:val="24"/>
        </w:rPr>
        <w:t>uoči</w:t>
      </w:r>
      <w:r w:rsidRPr="00F147A2">
        <w:rPr>
          <w:sz w:val="24"/>
        </w:rPr>
        <w:t xml:space="preserve"> pokazatelje da imo</w:t>
      </w:r>
      <w:r>
        <w:rPr>
          <w:sz w:val="24"/>
        </w:rPr>
        <w:t>vina ne ostvaruje zadovoljavajuć</w:t>
      </w:r>
      <w:r w:rsidRPr="00F147A2">
        <w:rPr>
          <w:sz w:val="24"/>
        </w:rPr>
        <w:t>e</w:t>
      </w:r>
      <w:r>
        <w:rPr>
          <w:sz w:val="24"/>
        </w:rPr>
        <w:t xml:space="preserve"> povrate, n</w:t>
      </w:r>
      <w:r w:rsidRPr="00F147A2">
        <w:rPr>
          <w:sz w:val="24"/>
        </w:rPr>
        <w:t>aj</w:t>
      </w:r>
      <w:r>
        <w:rPr>
          <w:sz w:val="24"/>
        </w:rPr>
        <w:t>prije bi trebao pomno ispitati č</w:t>
      </w:r>
      <w:r w:rsidRPr="00F147A2">
        <w:rPr>
          <w:sz w:val="24"/>
        </w:rPr>
        <w:t>itav lan</w:t>
      </w:r>
      <w:r>
        <w:rPr>
          <w:sz w:val="24"/>
        </w:rPr>
        <w:t>ac upravljanja imovinom</w:t>
      </w:r>
      <w:r w:rsidR="00E12BB4">
        <w:rPr>
          <w:sz w:val="24"/>
        </w:rPr>
        <w:t>. K</w:t>
      </w:r>
      <w:r>
        <w:rPr>
          <w:sz w:val="24"/>
        </w:rPr>
        <w:t xml:space="preserve">ako bi </w:t>
      </w:r>
      <w:r w:rsidRPr="00F147A2">
        <w:rPr>
          <w:sz w:val="24"/>
        </w:rPr>
        <w:t>utvrdio postoje li</w:t>
      </w:r>
      <w:r w:rsidR="00FD3546">
        <w:rPr>
          <w:sz w:val="24"/>
        </w:rPr>
        <w:t xml:space="preserve"> </w:t>
      </w:r>
      <w:r w:rsidRPr="00F147A2">
        <w:rPr>
          <w:sz w:val="24"/>
        </w:rPr>
        <w:t>pr</w:t>
      </w:r>
      <w:r>
        <w:rPr>
          <w:sz w:val="24"/>
        </w:rPr>
        <w:t>ilike za poboljš</w:t>
      </w:r>
      <w:r w:rsidR="00E12BB4">
        <w:rPr>
          <w:sz w:val="24"/>
        </w:rPr>
        <w:t xml:space="preserve">anje financijskih rezultata potrebno je djelovati u smjeru povećanja prihoda te smanjenja izdataka. </w:t>
      </w:r>
    </w:p>
    <w:p w14:paraId="1E4B30A2" w14:textId="77777777" w:rsidR="006810BF" w:rsidRDefault="006810BF" w:rsidP="00CC17FC">
      <w:pPr>
        <w:spacing w:line="276" w:lineRule="auto"/>
        <w:jc w:val="both"/>
        <w:rPr>
          <w:sz w:val="24"/>
        </w:rPr>
      </w:pPr>
    </w:p>
    <w:p w14:paraId="459570FF" w14:textId="77777777" w:rsidR="00CC17FC" w:rsidRPr="00CC17FC" w:rsidRDefault="00CC17FC" w:rsidP="00F81935">
      <w:pPr>
        <w:pStyle w:val="Odlomakpopisa"/>
        <w:numPr>
          <w:ilvl w:val="0"/>
          <w:numId w:val="33"/>
        </w:numPr>
        <w:spacing w:line="276" w:lineRule="auto"/>
        <w:jc w:val="both"/>
        <w:rPr>
          <w:b/>
          <w:sz w:val="24"/>
        </w:rPr>
      </w:pPr>
      <w:r w:rsidRPr="00CC17FC">
        <w:rPr>
          <w:b/>
          <w:sz w:val="24"/>
        </w:rPr>
        <w:t>ALAT</w:t>
      </w:r>
      <w:r w:rsidRPr="00CC17FC">
        <w:rPr>
          <w:sz w:val="24"/>
        </w:rPr>
        <w:t>(</w:t>
      </w:r>
      <w:r>
        <w:rPr>
          <w:sz w:val="24"/>
        </w:rPr>
        <w:t>indikator operativnog troška</w:t>
      </w:r>
      <w:r w:rsidRPr="00CC17FC">
        <w:rPr>
          <w:sz w:val="24"/>
        </w:rPr>
        <w:t>)</w:t>
      </w:r>
    </w:p>
    <w:p w14:paraId="111CBEAE" w14:textId="77777777" w:rsidR="00CC17FC" w:rsidRDefault="00CC17FC" w:rsidP="00CC17FC">
      <w:pPr>
        <w:spacing w:line="276" w:lineRule="auto"/>
        <w:jc w:val="both"/>
        <w:rPr>
          <w:sz w:val="24"/>
        </w:rPr>
      </w:pPr>
    </w:p>
    <w:p w14:paraId="16CBDD19" w14:textId="4BAAD6CD" w:rsidR="00E848B3" w:rsidRDefault="00D3469F" w:rsidP="00CC17FC">
      <w:pPr>
        <w:spacing w:line="276" w:lineRule="auto"/>
        <w:jc w:val="both"/>
        <w:rPr>
          <w:sz w:val="24"/>
        </w:rPr>
      </w:pPr>
      <w:r>
        <w:rPr>
          <w:noProof/>
          <w:lang w:eastAsia="hr-HR"/>
        </w:rPr>
        <mc:AlternateContent>
          <mc:Choice Requires="wps">
            <w:drawing>
              <wp:anchor distT="0" distB="0" distL="114300" distR="114300" simplePos="0" relativeHeight="251658240" behindDoc="0" locked="0" layoutInCell="1" allowOverlap="1" wp14:anchorId="60C283F7" wp14:editId="37622825">
                <wp:simplePos x="0" y="0"/>
                <wp:positionH relativeFrom="column">
                  <wp:posOffset>-164465</wp:posOffset>
                </wp:positionH>
                <wp:positionV relativeFrom="paragraph">
                  <wp:posOffset>932180</wp:posOffset>
                </wp:positionV>
                <wp:extent cx="6188710" cy="356235"/>
                <wp:effectExtent l="19050" t="19050" r="40640" b="43815"/>
                <wp:wrapTopAndBottom/>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356235"/>
                        </a:xfrm>
                        <a:prstGeom prst="rect">
                          <a:avLst/>
                        </a:prstGeom>
                        <a:solidFill>
                          <a:schemeClr val="lt1">
                            <a:lumMod val="100000"/>
                            <a:lumOff val="0"/>
                          </a:schemeClr>
                        </a:solidFill>
                        <a:ln w="63500" cmpd="thickThin">
                          <a:solidFill>
                            <a:schemeClr val="tx2">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D5E40F" w14:textId="77777777" w:rsidR="000122AC" w:rsidRPr="004E55B0" w:rsidRDefault="000122AC" w:rsidP="00CC17FC">
                            <w:pPr>
                              <w:spacing w:line="276" w:lineRule="auto"/>
                              <w:jc w:val="center"/>
                              <w:rPr>
                                <w:b/>
                                <w:sz w:val="24"/>
                              </w:rPr>
                            </w:pPr>
                            <w:r w:rsidRPr="004E55B0">
                              <w:rPr>
                                <w:b/>
                                <w:sz w:val="24"/>
                              </w:rPr>
                              <w:t>Indikator operativnog troška = ukupni operativni troškovi / efektivni bruto prihod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283F7" id="Text Box 30" o:spid="_x0000_s1037" type="#_x0000_t202" style="position:absolute;left:0;text-align:left;margin-left:-12.95pt;margin-top:73.4pt;width:487.3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" fillcolor="white [3201]" strokecolor="#4a4f64 [2415]" strokeweight="5pt">
                <v:stroke linestyle="thickThin"/>
                <v:shadow color="#868686"/>
                <v:textbox style="mso-fit-shape-to-text:t">
                  <w:txbxContent>
                    <w:p w14:paraId="6CD5E40F" w14:textId="77777777" w:rsidR="000122AC" w:rsidRPr="004E55B0" w:rsidRDefault="000122AC" w:rsidP="00CC17FC">
                      <w:pPr>
                        <w:spacing w:line="276" w:lineRule="auto"/>
                        <w:jc w:val="center"/>
                        <w:rPr>
                          <w:b/>
                          <w:sz w:val="24"/>
                        </w:rPr>
                      </w:pPr>
                      <w:r w:rsidRPr="004E55B0">
                        <w:rPr>
                          <w:b/>
                          <w:sz w:val="24"/>
                        </w:rPr>
                        <w:t>Indikator operativnog troška = ukupni operativni troškovi / efektivni bruto prihod</w:t>
                      </w:r>
                    </w:p>
                  </w:txbxContent>
                </v:textbox>
                <w10:wrap type="topAndBottom"/>
              </v:shape>
            </w:pict>
          </mc:Fallback>
        </mc:AlternateContent>
      </w:r>
      <w:r w:rsidR="00CC17FC">
        <w:rPr>
          <w:sz w:val="24"/>
        </w:rPr>
        <w:t>Operativni izvješ</w:t>
      </w:r>
      <w:r w:rsidR="00CC17FC" w:rsidRPr="00CC17FC">
        <w:rPr>
          <w:sz w:val="24"/>
        </w:rPr>
        <w:t>taji za svaku imovinu omogu</w:t>
      </w:r>
      <w:r w:rsidR="00CC17FC">
        <w:rPr>
          <w:sz w:val="24"/>
        </w:rPr>
        <w:t>ć</w:t>
      </w:r>
      <w:r w:rsidR="00CC17FC" w:rsidRPr="00CC17FC">
        <w:rPr>
          <w:sz w:val="24"/>
        </w:rPr>
        <w:t>avaju upraviteljima imovine da se koriste jednostavnim</w:t>
      </w:r>
      <w:r w:rsidR="00FD3546">
        <w:rPr>
          <w:sz w:val="24"/>
        </w:rPr>
        <w:t xml:space="preserve"> </w:t>
      </w:r>
      <w:r w:rsidR="00CC17FC" w:rsidRPr="00CC17FC">
        <w:rPr>
          <w:sz w:val="24"/>
        </w:rPr>
        <w:t>indikatorima za usporedbu jedne imovine s drugom unutar iste kategorije i da identificiraju imovine koje</w:t>
      </w:r>
      <w:r w:rsidR="00CC17FC">
        <w:rPr>
          <w:sz w:val="24"/>
        </w:rPr>
        <w:t xml:space="preserve"> daju bolje ili loš</w:t>
      </w:r>
      <w:r w:rsidR="00CC17FC" w:rsidRPr="00CC17FC">
        <w:rPr>
          <w:sz w:val="24"/>
        </w:rPr>
        <w:t>ije financijske rezultate od drugih.</w:t>
      </w:r>
    </w:p>
    <w:p w14:paraId="25EDD14A" w14:textId="77777777" w:rsidR="00E960E4" w:rsidRDefault="00E960E4" w:rsidP="00CC17FC">
      <w:pPr>
        <w:spacing w:line="276" w:lineRule="auto"/>
        <w:jc w:val="both"/>
        <w:rPr>
          <w:sz w:val="24"/>
        </w:rPr>
      </w:pPr>
    </w:p>
    <w:p w14:paraId="2F82C91E" w14:textId="77777777" w:rsidR="003F308A" w:rsidRDefault="003F308A" w:rsidP="00CC17FC">
      <w:pPr>
        <w:spacing w:line="276" w:lineRule="auto"/>
        <w:jc w:val="center"/>
        <w:rPr>
          <w:i/>
        </w:rPr>
      </w:pPr>
    </w:p>
    <w:p w14:paraId="476A5771" w14:textId="7C64FF7D" w:rsidR="00E848B3" w:rsidRPr="00CC17FC" w:rsidRDefault="00D3469F" w:rsidP="00CC17FC">
      <w:pPr>
        <w:spacing w:line="276" w:lineRule="auto"/>
        <w:jc w:val="center"/>
        <w:rPr>
          <w:i/>
        </w:rPr>
      </w:pPr>
      <w:r>
        <w:rPr>
          <w:i/>
          <w:noProof/>
          <w:lang w:eastAsia="hr-HR"/>
        </w:rPr>
        <mc:AlternateContent>
          <mc:Choice Requires="wps">
            <w:drawing>
              <wp:anchor distT="0" distB="0" distL="114300" distR="114300" simplePos="0" relativeHeight="251661312" behindDoc="0" locked="0" layoutInCell="1" allowOverlap="1" wp14:anchorId="214D9132" wp14:editId="5CEC9D8D">
                <wp:simplePos x="0" y="0"/>
                <wp:positionH relativeFrom="column">
                  <wp:posOffset>517525</wp:posOffset>
                </wp:positionH>
                <wp:positionV relativeFrom="paragraph">
                  <wp:posOffset>303530</wp:posOffset>
                </wp:positionV>
                <wp:extent cx="4907280" cy="339725"/>
                <wp:effectExtent l="19050" t="19050" r="45720" b="41275"/>
                <wp:wrapTopAndBottom/>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280" cy="339725"/>
                        </a:xfrm>
                        <a:prstGeom prst="rect">
                          <a:avLst/>
                        </a:prstGeom>
                        <a:solidFill>
                          <a:schemeClr val="lt1">
                            <a:lumMod val="100000"/>
                            <a:lumOff val="0"/>
                          </a:schemeClr>
                        </a:solidFill>
                        <a:ln w="63500" cmpd="thickThin">
                          <a:solidFill>
                            <a:schemeClr val="tx2">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F4CEEF" w14:textId="77777777" w:rsidR="000122AC" w:rsidRPr="004E55B0" w:rsidRDefault="000122AC" w:rsidP="003F308A">
                            <w:pPr>
                              <w:spacing w:line="276" w:lineRule="auto"/>
                              <w:jc w:val="center"/>
                              <w:rPr>
                                <w:b/>
                              </w:rPr>
                            </w:pPr>
                            <w:r w:rsidRPr="004E55B0">
                              <w:rPr>
                                <w:b/>
                              </w:rPr>
                              <w:t>Indikator neto prihoda = neto operativni prihod / efektivni bruto prihod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4D9132" id="Text Box 31" o:spid="_x0000_s1038" type="#_x0000_t202" style="position:absolute;left:0;text-align:left;margin-left:40.75pt;margin-top:23.9pt;width:386.4pt;height:26.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" fillcolor="white [3201]" strokecolor="#4a4f64 [2415]" strokeweight="5pt">
                <v:stroke linestyle="thickThin"/>
                <v:shadow color="#868686"/>
                <v:textbox style="mso-fit-shape-to-text:t">
                  <w:txbxContent>
                    <w:p w14:paraId="2AF4CEEF" w14:textId="77777777" w:rsidR="000122AC" w:rsidRPr="004E55B0" w:rsidRDefault="000122AC" w:rsidP="003F308A">
                      <w:pPr>
                        <w:spacing w:line="276" w:lineRule="auto"/>
                        <w:jc w:val="center"/>
                        <w:rPr>
                          <w:b/>
                        </w:rPr>
                      </w:pPr>
                      <w:r w:rsidRPr="004E55B0">
                        <w:rPr>
                          <w:b/>
                        </w:rPr>
                        <w:t>Indikator neto prihoda = neto operativni prihod / efektivni bruto prihod</w:t>
                      </w:r>
                    </w:p>
                  </w:txbxContent>
                </v:textbox>
                <w10:wrap type="topAndBottom"/>
              </v:shape>
            </w:pict>
          </mc:Fallback>
        </mc:AlternateContent>
      </w:r>
      <w:r w:rsidR="00CC17FC" w:rsidRPr="00CC17FC">
        <w:rPr>
          <w:i/>
        </w:rPr>
        <w:t>ili dodatno na to</w:t>
      </w:r>
    </w:p>
    <w:p w14:paraId="55A97832" w14:textId="77777777" w:rsidR="00E848B3" w:rsidRDefault="00E848B3" w:rsidP="004E55B0">
      <w:pPr>
        <w:spacing w:line="276" w:lineRule="auto"/>
      </w:pPr>
    </w:p>
    <w:p w14:paraId="6174F073" w14:textId="77777777" w:rsidR="004E55B0" w:rsidRDefault="004E55B0" w:rsidP="004E55B0">
      <w:pPr>
        <w:spacing w:line="276" w:lineRule="auto"/>
        <w:jc w:val="both"/>
        <w:rPr>
          <w:sz w:val="24"/>
        </w:rPr>
      </w:pPr>
      <w:r w:rsidRPr="004E55B0">
        <w:rPr>
          <w:sz w:val="24"/>
        </w:rPr>
        <w:t>Tako</w:t>
      </w:r>
      <w:r>
        <w:rPr>
          <w:rFonts w:ascii="Arial" w:hAnsi="Arial" w:cs="Arial"/>
          <w:sz w:val="24"/>
        </w:rPr>
        <w:t>đ</w:t>
      </w:r>
      <w:r w:rsidRPr="004E55B0">
        <w:rPr>
          <w:sz w:val="24"/>
        </w:rPr>
        <w:t>er su vrlo korisne usporedbe linijskih</w:t>
      </w:r>
      <w:r>
        <w:rPr>
          <w:sz w:val="24"/>
        </w:rPr>
        <w:t xml:space="preserve"> stavki prihoda i troška “po kvadratnom metru”. </w:t>
      </w:r>
      <w:r w:rsidRPr="004E55B0">
        <w:rPr>
          <w:sz w:val="24"/>
        </w:rPr>
        <w:t>T</w:t>
      </w:r>
      <w:r>
        <w:rPr>
          <w:sz w:val="24"/>
        </w:rPr>
        <w:t>i omjeri mogu biti unutar različitih opsega za različ</w:t>
      </w:r>
      <w:r w:rsidRPr="004E55B0">
        <w:rPr>
          <w:sz w:val="24"/>
        </w:rPr>
        <w:t>ite vrste imovine</w:t>
      </w:r>
      <w:r>
        <w:rPr>
          <w:sz w:val="24"/>
        </w:rPr>
        <w:t xml:space="preserve"> (npr.</w:t>
      </w:r>
      <w:r w:rsidRPr="004E55B0">
        <w:rPr>
          <w:sz w:val="24"/>
        </w:rPr>
        <w:t xml:space="preserve"> za stambene i</w:t>
      </w:r>
      <w:r w:rsidR="00FD3546">
        <w:rPr>
          <w:sz w:val="24"/>
        </w:rPr>
        <w:t xml:space="preserve"> </w:t>
      </w:r>
      <w:r w:rsidRPr="004E55B0">
        <w:rPr>
          <w:sz w:val="24"/>
        </w:rPr>
        <w:t>poslovne zakupe).</w:t>
      </w:r>
    </w:p>
    <w:p w14:paraId="5E396742" w14:textId="77777777" w:rsidR="008C47E5" w:rsidRPr="004E55B0" w:rsidRDefault="008C47E5" w:rsidP="004E55B0">
      <w:pPr>
        <w:spacing w:line="276" w:lineRule="auto"/>
        <w:jc w:val="both"/>
        <w:rPr>
          <w:sz w:val="24"/>
        </w:rPr>
      </w:pPr>
    </w:p>
    <w:p w14:paraId="5B3B3600" w14:textId="77777777" w:rsidR="004E55B0" w:rsidRPr="004E55B0" w:rsidRDefault="004E55B0" w:rsidP="00F81935">
      <w:pPr>
        <w:pStyle w:val="Odlomakpopisa"/>
        <w:numPr>
          <w:ilvl w:val="0"/>
          <w:numId w:val="35"/>
        </w:numPr>
        <w:spacing w:line="276" w:lineRule="auto"/>
        <w:rPr>
          <w:color w:val="A86C2A" w:themeColor="accent6" w:themeShade="BF"/>
          <w:sz w:val="24"/>
        </w:rPr>
      </w:pPr>
      <w:r w:rsidRPr="004E55B0">
        <w:rPr>
          <w:color w:val="A86C2A" w:themeColor="accent6" w:themeShade="BF"/>
          <w:sz w:val="24"/>
        </w:rPr>
        <w:t>ANALIZA DISKONTIRANOGA NOVČANOG TIJEKA</w:t>
      </w:r>
    </w:p>
    <w:p w14:paraId="099394D7" w14:textId="77777777" w:rsidR="00E848B3" w:rsidRPr="004E55B0" w:rsidRDefault="00E848B3" w:rsidP="004E55B0">
      <w:pPr>
        <w:spacing w:line="276" w:lineRule="auto"/>
        <w:jc w:val="both"/>
        <w:rPr>
          <w:sz w:val="24"/>
        </w:rPr>
      </w:pPr>
    </w:p>
    <w:p w14:paraId="7DC1B2BA" w14:textId="77777777" w:rsidR="00CE1660" w:rsidRDefault="004E55B0" w:rsidP="004E55B0">
      <w:pPr>
        <w:spacing w:line="276" w:lineRule="auto"/>
        <w:jc w:val="both"/>
        <w:rPr>
          <w:sz w:val="24"/>
        </w:rPr>
      </w:pPr>
      <w:r w:rsidRPr="004E55B0">
        <w:rPr>
          <w:sz w:val="24"/>
        </w:rPr>
        <w:t>Sveobuhvatnija tehnika za analiziranje prihoda nekretnine ili investicijskih projekata je Analiza diskontiranoga novčanog tijeka. U biti, ova tehnika omogućava procjenu tržišne vrijednosti imovine ili projekta zasnovanog na dohodcima i troškovima koji nastaju u određenome vremenskome razdoblju. Ovo je osobito korisno kada postoji potreba za odlukama o financijski smislenom izbor</w:t>
      </w:r>
      <w:r w:rsidR="0019201F">
        <w:rPr>
          <w:sz w:val="24"/>
        </w:rPr>
        <w:t xml:space="preserve">u između dviju ili više mogućih </w:t>
      </w:r>
      <w:r w:rsidRPr="004E55B0">
        <w:rPr>
          <w:sz w:val="24"/>
        </w:rPr>
        <w:t xml:space="preserve">upotreba iste imovine ili između alternativnih investicijskih projekata. </w:t>
      </w:r>
      <w:r>
        <w:rPr>
          <w:sz w:val="24"/>
        </w:rPr>
        <w:t>Diskontirani novč</w:t>
      </w:r>
      <w:r w:rsidRPr="004E55B0">
        <w:rPr>
          <w:sz w:val="24"/>
        </w:rPr>
        <w:t>ani tijek zas</w:t>
      </w:r>
      <w:r>
        <w:rPr>
          <w:sz w:val="24"/>
        </w:rPr>
        <w:t>novan je na premisi da novac više vrijedi danas nego ako treba č</w:t>
      </w:r>
      <w:r w:rsidRPr="004E55B0">
        <w:rPr>
          <w:sz w:val="24"/>
        </w:rPr>
        <w:t>ekati da ga</w:t>
      </w:r>
      <w:r w:rsidR="00567637">
        <w:rPr>
          <w:sz w:val="24"/>
        </w:rPr>
        <w:t xml:space="preserve"> </w:t>
      </w:r>
      <w:r w:rsidRPr="004E55B0">
        <w:rPr>
          <w:sz w:val="24"/>
        </w:rPr>
        <w:t>se primi kasnije.</w:t>
      </w:r>
      <w:r>
        <w:rPr>
          <w:sz w:val="24"/>
        </w:rPr>
        <w:t xml:space="preserve"> Tako budući dohodak vrijedi manje nego sadašnji dohodak. </w:t>
      </w:r>
    </w:p>
    <w:p w14:paraId="0AF2735F" w14:textId="77777777" w:rsidR="00740DC7" w:rsidRDefault="00740DC7" w:rsidP="004E55B0">
      <w:pPr>
        <w:spacing w:line="276" w:lineRule="auto"/>
        <w:jc w:val="both"/>
        <w:rPr>
          <w:sz w:val="24"/>
        </w:rPr>
      </w:pPr>
    </w:p>
    <w:p w14:paraId="1240C946" w14:textId="77777777" w:rsidR="008C47E5" w:rsidRPr="00740DC7" w:rsidRDefault="008C47E5" w:rsidP="00740DC7">
      <w:pPr>
        <w:spacing w:line="276" w:lineRule="auto"/>
        <w:jc w:val="both"/>
        <w:rPr>
          <w:color w:val="FF0000"/>
          <w:sz w:val="24"/>
        </w:rPr>
      </w:pPr>
    </w:p>
    <w:p w14:paraId="5A763A06" w14:textId="77777777" w:rsidR="00712683" w:rsidRDefault="00712683" w:rsidP="008B4C6F">
      <w:pPr>
        <w:pStyle w:val="Naslov2"/>
        <w:numPr>
          <w:ilvl w:val="1"/>
          <w:numId w:val="40"/>
        </w:numPr>
        <w:spacing w:before="0" w:line="276" w:lineRule="auto"/>
        <w:ind w:left="567"/>
      </w:pPr>
      <w:bookmarkStart w:id="92" w:name="_Toc48737456"/>
      <w:r>
        <w:lastRenderedPageBreak/>
        <w:t xml:space="preserve">Deregulacija </w:t>
      </w:r>
      <w:r w:rsidR="00661D05" w:rsidRPr="00661D05">
        <w:t>poslovnoga zakupa i poboljšanje postupaka iznajmljivanja</w:t>
      </w:r>
      <w:bookmarkEnd w:id="92"/>
    </w:p>
    <w:p w14:paraId="049CEFD8" w14:textId="77777777" w:rsidR="00712683" w:rsidRDefault="00712683" w:rsidP="00712683"/>
    <w:p w14:paraId="13A9E805" w14:textId="7BBCEE74" w:rsidR="00494FD6" w:rsidRPr="00E2544F" w:rsidRDefault="00D3469F" w:rsidP="00494FD6">
      <w:pPr>
        <w:spacing w:line="276" w:lineRule="auto"/>
        <w:jc w:val="both"/>
        <w:rPr>
          <w:sz w:val="24"/>
        </w:rPr>
      </w:pPr>
      <w:r>
        <w:rPr>
          <w:noProof/>
          <w:lang w:eastAsia="hr-HR"/>
        </w:rPr>
        <mc:AlternateContent>
          <mc:Choice Requires="wps">
            <w:drawing>
              <wp:anchor distT="0" distB="0" distL="114300" distR="114300" simplePos="0" relativeHeight="251665408" behindDoc="0" locked="0" layoutInCell="1" allowOverlap="1" wp14:anchorId="37C7E54F" wp14:editId="6BAD8B11">
                <wp:simplePos x="0" y="0"/>
                <wp:positionH relativeFrom="column">
                  <wp:posOffset>0</wp:posOffset>
                </wp:positionH>
                <wp:positionV relativeFrom="paragraph">
                  <wp:posOffset>320040</wp:posOffset>
                </wp:positionV>
                <wp:extent cx="5772150" cy="1765300"/>
                <wp:effectExtent l="0" t="0" r="38100" b="63500"/>
                <wp:wrapTopAndBottom/>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653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DB4E76B" w14:textId="337C81B9" w:rsidR="000122AC" w:rsidRPr="00180158" w:rsidRDefault="000122AC" w:rsidP="00F81935">
                            <w:pPr>
                              <w:pStyle w:val="Odlomakpopisa"/>
                              <w:numPr>
                                <w:ilvl w:val="0"/>
                                <w:numId w:val="24"/>
                              </w:numPr>
                              <w:spacing w:line="276" w:lineRule="auto"/>
                              <w:jc w:val="both"/>
                              <w:rPr>
                                <w:sz w:val="24"/>
                              </w:rPr>
                            </w:pPr>
                            <w:r>
                              <w:rPr>
                                <w:sz w:val="24"/>
                              </w:rPr>
                              <w:t>pregledati i ponovno razmotriti odluku kojom se regulira korištenje zakupljenih poslovnih prostora</w:t>
                            </w:r>
                            <w:r w:rsidRPr="00180158">
                              <w:rPr>
                                <w:sz w:val="24"/>
                              </w:rPr>
                              <w:t>,</w:t>
                            </w:r>
                          </w:p>
                          <w:p w14:paraId="001EE6F7" w14:textId="77777777" w:rsidR="000122AC" w:rsidRPr="00180158" w:rsidRDefault="000122AC" w:rsidP="00F81935">
                            <w:pPr>
                              <w:pStyle w:val="Odlomakpopisa"/>
                              <w:numPr>
                                <w:ilvl w:val="0"/>
                                <w:numId w:val="24"/>
                              </w:numPr>
                              <w:spacing w:line="276" w:lineRule="auto"/>
                              <w:jc w:val="both"/>
                              <w:rPr>
                                <w:sz w:val="24"/>
                              </w:rPr>
                            </w:pPr>
                            <w:r>
                              <w:rPr>
                                <w:sz w:val="24"/>
                              </w:rPr>
                              <w:t>poboljšati postupke nadmetanja i standardni ugovor kako bi se osigurali bolji tržišni potencijal i profitabilnost zakupljenih poslovnih prostora</w:t>
                            </w:r>
                            <w:r w:rsidRPr="00180158">
                              <w:rPr>
                                <w:sz w:val="24"/>
                              </w:rPr>
                              <w:t>,</w:t>
                            </w:r>
                          </w:p>
                          <w:p w14:paraId="5F5ED3ED" w14:textId="2C0AB5F2" w:rsidR="000122AC" w:rsidRPr="00695BC6" w:rsidRDefault="000122AC" w:rsidP="00695BC6">
                            <w:pPr>
                              <w:pStyle w:val="Odlomakpopisa"/>
                              <w:numPr>
                                <w:ilvl w:val="0"/>
                                <w:numId w:val="24"/>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7E54F" id="Text Box 33" o:spid="_x0000_s1039" type="#_x0000_t202" style="position:absolute;left:0;text-align:left;margin-left:0;margin-top:25.2pt;width:454.5pt;height:13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" fillcolor="#b9cdce [1942]" strokecolor="#b9cdce [1942]" strokeweight="1pt">
                <v:fill color2="#e7eeee [662]" angle="135" focus="50%" type="gradient"/>
                <v:shadow on="t" color="#405a5b [1606]" opacity=".5" offset="1pt"/>
                <v:textbox>
                  <w:txbxContent>
                    <w:p w14:paraId="5DB4E76B" w14:textId="337C81B9" w:rsidR="000122AC" w:rsidRPr="00180158" w:rsidRDefault="000122AC" w:rsidP="00F81935">
                      <w:pPr>
                        <w:pStyle w:val="Odlomakpopisa"/>
                        <w:numPr>
                          <w:ilvl w:val="0"/>
                          <w:numId w:val="24"/>
                        </w:numPr>
                        <w:spacing w:line="276" w:lineRule="auto"/>
                        <w:jc w:val="both"/>
                        <w:rPr>
                          <w:sz w:val="24"/>
                        </w:rPr>
                      </w:pPr>
                      <w:r>
                        <w:rPr>
                          <w:sz w:val="24"/>
                        </w:rPr>
                        <w:t>pregledati i ponovno razmotriti odluku kojom se regulira korištenje zakupljenih poslovnih prostora</w:t>
                      </w:r>
                      <w:r w:rsidRPr="00180158">
                        <w:rPr>
                          <w:sz w:val="24"/>
                        </w:rPr>
                        <w:t>,</w:t>
                      </w:r>
                    </w:p>
                    <w:p w14:paraId="001EE6F7" w14:textId="77777777" w:rsidR="000122AC" w:rsidRPr="00180158" w:rsidRDefault="000122AC" w:rsidP="00F81935">
                      <w:pPr>
                        <w:pStyle w:val="Odlomakpopisa"/>
                        <w:numPr>
                          <w:ilvl w:val="0"/>
                          <w:numId w:val="24"/>
                        </w:numPr>
                        <w:spacing w:line="276" w:lineRule="auto"/>
                        <w:jc w:val="both"/>
                        <w:rPr>
                          <w:sz w:val="24"/>
                        </w:rPr>
                      </w:pPr>
                      <w:r>
                        <w:rPr>
                          <w:sz w:val="24"/>
                        </w:rPr>
                        <w:t>poboljšati postupke nadmetanja i standardni ugovor kako bi se osigurali bolji tržišni potencijal i profitabilnost zakupljenih poslovnih prostora</w:t>
                      </w:r>
                      <w:r w:rsidRPr="00180158">
                        <w:rPr>
                          <w:sz w:val="24"/>
                        </w:rPr>
                        <w:t>,</w:t>
                      </w:r>
                    </w:p>
                    <w:p w14:paraId="5F5ED3ED" w14:textId="2C0AB5F2" w:rsidR="000122AC" w:rsidRPr="00695BC6" w:rsidRDefault="000122AC" w:rsidP="00695BC6">
                      <w:pPr>
                        <w:pStyle w:val="Odlomakpopisa"/>
                        <w:numPr>
                          <w:ilvl w:val="0"/>
                          <w:numId w:val="24"/>
                        </w:numPr>
                        <w:spacing w:line="276" w:lineRule="auto"/>
                        <w:jc w:val="both"/>
                        <w:rPr>
                          <w:sz w:val="24"/>
                        </w:rPr>
                      </w:pPr>
                      <w:r>
                        <w:rPr>
                          <w:sz w:val="24"/>
                        </w:rPr>
                        <w:t>revidirati upravljanje zakupljenom poslovnom i stambenom imovinom kako bi se sustavno poboljšala opća učinkovitost (osobito radi mogućnosti praćenja financijskih rezultata kompletne iznajmljene imovine i portfelja, povećanja stopa naplate, smanjenja troškova upravljanja itd.).</w:t>
                      </w:r>
                    </w:p>
                  </w:txbxContent>
                </v:textbox>
                <w10:wrap type="topAndBottom"/>
              </v:shape>
            </w:pict>
          </mc:Fallback>
        </mc:AlternateContent>
      </w:r>
      <w:r w:rsidR="00494FD6">
        <w:rPr>
          <w:sz w:val="24"/>
        </w:rPr>
        <w:t xml:space="preserve">Preporuke za </w:t>
      </w:r>
      <w:r w:rsidR="00456E9E">
        <w:rPr>
          <w:sz w:val="24"/>
        </w:rPr>
        <w:t>provedbu</w:t>
      </w:r>
      <w:r w:rsidR="00494FD6">
        <w:rPr>
          <w:sz w:val="24"/>
        </w:rPr>
        <w:t xml:space="preserve"> deregulacije i poboljšanja cijena zakupa su sljede</w:t>
      </w:r>
      <w:r w:rsidR="00095119">
        <w:rPr>
          <w:sz w:val="24"/>
        </w:rPr>
        <w:t>će:</w:t>
      </w:r>
    </w:p>
    <w:p w14:paraId="7836C448" w14:textId="77777777" w:rsidR="00494FD6" w:rsidRPr="00E66897" w:rsidRDefault="00494FD6" w:rsidP="00E66897">
      <w:pPr>
        <w:spacing w:line="276" w:lineRule="auto"/>
        <w:jc w:val="both"/>
        <w:rPr>
          <w:sz w:val="24"/>
        </w:rPr>
      </w:pPr>
    </w:p>
    <w:p w14:paraId="6814EE66" w14:textId="77777777" w:rsidR="00494FD6" w:rsidRDefault="00810FFE" w:rsidP="00E66897">
      <w:pPr>
        <w:spacing w:line="276" w:lineRule="auto"/>
        <w:jc w:val="both"/>
        <w:rPr>
          <w:sz w:val="24"/>
        </w:rPr>
      </w:pPr>
      <w:r w:rsidRPr="00E66897">
        <w:rPr>
          <w:sz w:val="24"/>
        </w:rPr>
        <w:t>Politika i praksa zakupa poslovnih prostora koje primjenjuju</w:t>
      </w:r>
      <w:r w:rsidR="00FD3546">
        <w:rPr>
          <w:sz w:val="24"/>
        </w:rPr>
        <w:t xml:space="preserve"> </w:t>
      </w:r>
      <w:r w:rsidRPr="00E66897">
        <w:rPr>
          <w:sz w:val="24"/>
        </w:rPr>
        <w:t>lokalne samouprave</w:t>
      </w:r>
      <w:r w:rsidR="00671EDD" w:rsidRPr="00E66897">
        <w:rPr>
          <w:sz w:val="24"/>
        </w:rPr>
        <w:t xml:space="preserve"> u Hrvatskoj izgleda prekomjerno reguliran</w:t>
      </w:r>
      <w:r w:rsidRPr="00E66897">
        <w:rPr>
          <w:sz w:val="24"/>
        </w:rPr>
        <w:t>o</w:t>
      </w:r>
      <w:r w:rsidR="00671EDD" w:rsidRPr="00E66897">
        <w:rPr>
          <w:sz w:val="24"/>
        </w:rPr>
        <w:t xml:space="preserve">, s uglavnom negativnim posljedicama za gospodarstvo lokalne samouprave. </w:t>
      </w:r>
      <w:r w:rsidRPr="00E66897">
        <w:rPr>
          <w:sz w:val="24"/>
        </w:rPr>
        <w:t xml:space="preserve">Stoga je taj sektor potrebno uskladiti s uobičajenim pristupima u zemljama s razvijenim tržišnim gospodarstvima. </w:t>
      </w:r>
      <w:r w:rsidR="00671EDD" w:rsidRPr="00E66897">
        <w:rPr>
          <w:sz w:val="24"/>
        </w:rPr>
        <w:t xml:space="preserve">Lokalne samouprave </w:t>
      </w:r>
      <w:r w:rsidRPr="00E66897">
        <w:rPr>
          <w:sz w:val="24"/>
        </w:rPr>
        <w:t xml:space="preserve">u Hrvatskoj </w:t>
      </w:r>
      <w:r w:rsidR="00671EDD" w:rsidRPr="00E66897">
        <w:rPr>
          <w:sz w:val="24"/>
        </w:rPr>
        <w:t>definiraju vrstu upotrebe imovine u previše detalja. Kad je imovina ponuđena na natječaj, ona ima svoju dopuštenu upotrebu propisanu preusko kao “trgovine”, “ugostiteljska radnja”, “ured“ itd.</w:t>
      </w:r>
      <w:r w:rsidR="00FD3546">
        <w:rPr>
          <w:sz w:val="24"/>
        </w:rPr>
        <w:t xml:space="preserve"> </w:t>
      </w:r>
      <w:r w:rsidR="00E66897" w:rsidRPr="00E66897">
        <w:rPr>
          <w:sz w:val="24"/>
        </w:rPr>
        <w:t>Mnogo je puta u svijetu</w:t>
      </w:r>
      <w:r w:rsidR="00E66897">
        <w:rPr>
          <w:sz w:val="24"/>
        </w:rPr>
        <w:t xml:space="preserve"> dokazano da prodavač</w:t>
      </w:r>
      <w:r w:rsidR="00E66897" w:rsidRPr="00E66897">
        <w:rPr>
          <w:sz w:val="24"/>
        </w:rPr>
        <w:t>i u pri</w:t>
      </w:r>
      <w:r w:rsidR="00E66897">
        <w:rPr>
          <w:sz w:val="24"/>
        </w:rPr>
        <w:t>vatnom sektoru imaju bolji osjećaj š</w:t>
      </w:r>
      <w:r w:rsidR="00E66897" w:rsidRPr="00E66897">
        <w:rPr>
          <w:sz w:val="24"/>
        </w:rPr>
        <w:t>to bi ljudi mogli trebati na konkretnoj</w:t>
      </w:r>
      <w:r w:rsidR="00E66897">
        <w:rPr>
          <w:sz w:val="24"/>
        </w:rPr>
        <w:t xml:space="preserve"> lokaciji, nego š</w:t>
      </w:r>
      <w:r w:rsidR="00E66897" w:rsidRPr="00E66897">
        <w:rPr>
          <w:sz w:val="24"/>
        </w:rPr>
        <w:t>to bi bilo koja samoupr</w:t>
      </w:r>
      <w:r w:rsidR="00E66897">
        <w:rPr>
          <w:sz w:val="24"/>
        </w:rPr>
        <w:t xml:space="preserve">ava mogla imati. Kad samouprava </w:t>
      </w:r>
      <w:r w:rsidR="00E66897" w:rsidRPr="00E66897">
        <w:rPr>
          <w:sz w:val="24"/>
        </w:rPr>
        <w:t>o</w:t>
      </w:r>
      <w:r w:rsidR="00E66897">
        <w:rPr>
          <w:sz w:val="24"/>
        </w:rPr>
        <w:t>dluč</w:t>
      </w:r>
      <w:r w:rsidR="00E66897" w:rsidRPr="00E66897">
        <w:rPr>
          <w:sz w:val="24"/>
        </w:rPr>
        <w:t>i kako bi se trebala upotrebljavati</w:t>
      </w:r>
      <w:r w:rsidR="00FD3546">
        <w:rPr>
          <w:sz w:val="24"/>
        </w:rPr>
        <w:t xml:space="preserve"> </w:t>
      </w:r>
      <w:r w:rsidR="00E66897" w:rsidRPr="00E66897">
        <w:rPr>
          <w:sz w:val="24"/>
        </w:rPr>
        <w:t>jedinica nekretnine, time stvara umjetne prost</w:t>
      </w:r>
      <w:r w:rsidR="00E66897">
        <w:rPr>
          <w:sz w:val="24"/>
        </w:rPr>
        <w:t>orne okvire koji iskrivljuju tržiš</w:t>
      </w:r>
      <w:r w:rsidR="00E66897" w:rsidRPr="00E66897">
        <w:rPr>
          <w:sz w:val="24"/>
        </w:rPr>
        <w:t xml:space="preserve">ta. </w:t>
      </w:r>
      <w:r w:rsidRPr="00E66897">
        <w:rPr>
          <w:sz w:val="24"/>
        </w:rPr>
        <w:t>Bilo kakva ograničenja nametnuta na korištenje imovine smanjuju potencijalni prihod, a s time i vrijednost imovine, do čega vlasnik može doći kroz zakup ili prodaju imovine. Ta ograničenja gravitiraju prema povećanju vremena kada je prostor prazan i vode propadanju stanja i izgleda imovine i okolnog područja.</w:t>
      </w:r>
    </w:p>
    <w:p w14:paraId="060A9CCB" w14:textId="77777777" w:rsidR="00E66897" w:rsidRDefault="00E66897" w:rsidP="00E66897">
      <w:pPr>
        <w:spacing w:line="276" w:lineRule="auto"/>
        <w:jc w:val="both"/>
        <w:rPr>
          <w:sz w:val="24"/>
        </w:rPr>
      </w:pPr>
    </w:p>
    <w:p w14:paraId="602DD423" w14:textId="77777777" w:rsidR="00CF3152" w:rsidRDefault="004C16EA" w:rsidP="00AE2A22">
      <w:pPr>
        <w:spacing w:line="276" w:lineRule="auto"/>
        <w:jc w:val="both"/>
        <w:rPr>
          <w:sz w:val="24"/>
        </w:rPr>
      </w:pPr>
      <w:r>
        <w:rPr>
          <w:sz w:val="24"/>
        </w:rPr>
        <w:t>Općina</w:t>
      </w:r>
      <w:r w:rsidR="00E66897">
        <w:rPr>
          <w:sz w:val="24"/>
        </w:rPr>
        <w:t xml:space="preserve"> ima ovlasti da odredi ogranič</w:t>
      </w:r>
      <w:r w:rsidR="00E66897" w:rsidRPr="00E66897">
        <w:rPr>
          <w:sz w:val="24"/>
        </w:rPr>
        <w:t xml:space="preserve">enja i uvjete upotrebe imovine, kao i </w:t>
      </w:r>
      <w:r w:rsidR="00E66897">
        <w:rPr>
          <w:sz w:val="24"/>
        </w:rPr>
        <w:t>s tim povezanih transakcija. Tež</w:t>
      </w:r>
      <w:r w:rsidR="00E66897" w:rsidRPr="00E66897">
        <w:rPr>
          <w:sz w:val="24"/>
        </w:rPr>
        <w:t>e</w:t>
      </w:r>
      <w:r w:rsidR="00E66897">
        <w:rPr>
          <w:sz w:val="24"/>
        </w:rPr>
        <w:t xml:space="preserve"> je dati sposobnost donoš</w:t>
      </w:r>
      <w:r w:rsidR="00E66897" w:rsidRPr="00E66897">
        <w:rPr>
          <w:sz w:val="24"/>
        </w:rPr>
        <w:t>enja odluke korisnicima i kupcima. Me</w:t>
      </w:r>
      <w:r w:rsidR="00E66897">
        <w:rPr>
          <w:rFonts w:ascii="Arial" w:hAnsi="Arial" w:cs="Arial"/>
          <w:sz w:val="24"/>
        </w:rPr>
        <w:t>đ</w:t>
      </w:r>
      <w:r w:rsidR="00E66897">
        <w:rPr>
          <w:sz w:val="24"/>
        </w:rPr>
        <w:t>utim, to se mora uč</w:t>
      </w:r>
      <w:r w:rsidR="00E66897" w:rsidRPr="00E66897">
        <w:rPr>
          <w:sz w:val="24"/>
        </w:rPr>
        <w:t>initi koliko god je</w:t>
      </w:r>
      <w:r w:rsidR="00E66897">
        <w:rPr>
          <w:sz w:val="24"/>
        </w:rPr>
        <w:t xml:space="preserve"> moguće. Druš</w:t>
      </w:r>
      <w:r w:rsidR="00E66897" w:rsidRPr="00E66897">
        <w:rPr>
          <w:sz w:val="24"/>
        </w:rPr>
        <w:t>tvo, zasigurno, i</w:t>
      </w:r>
      <w:r w:rsidR="00E66897">
        <w:rPr>
          <w:sz w:val="24"/>
        </w:rPr>
        <w:t>ma interese koji moraju biti zaštićeni kroz ogranič</w:t>
      </w:r>
      <w:r w:rsidR="00E66897" w:rsidRPr="00E66897">
        <w:rPr>
          <w:sz w:val="24"/>
        </w:rPr>
        <w:t>enja i druga sredstva. Ali</w:t>
      </w:r>
      <w:r w:rsidR="00E66897">
        <w:rPr>
          <w:sz w:val="24"/>
        </w:rPr>
        <w:t xml:space="preserve"> prekomjerna će regulacija i ograničenja odbiti one koji bi mož</w:t>
      </w:r>
      <w:r w:rsidR="00E66897" w:rsidRPr="00E66897">
        <w:rPr>
          <w:sz w:val="24"/>
        </w:rPr>
        <w:t>da produktivnije koristili imovinu i koji stoga</w:t>
      </w:r>
      <w:r w:rsidR="00AE2A22">
        <w:rPr>
          <w:sz w:val="24"/>
        </w:rPr>
        <w:t xml:space="preserve"> mogu platiti veću cijenu ili zakup. </w:t>
      </w:r>
    </w:p>
    <w:p w14:paraId="59302BFD" w14:textId="77777777" w:rsidR="00CF3152" w:rsidRDefault="00CF3152" w:rsidP="00AE2A22">
      <w:pPr>
        <w:spacing w:line="276" w:lineRule="auto"/>
        <w:jc w:val="both"/>
        <w:rPr>
          <w:sz w:val="24"/>
        </w:rPr>
      </w:pPr>
    </w:p>
    <w:p w14:paraId="28146A9E" w14:textId="77777777" w:rsidR="00AE2A22" w:rsidRDefault="00AE2A22" w:rsidP="00AE2A22">
      <w:pPr>
        <w:spacing w:line="276" w:lineRule="auto"/>
        <w:jc w:val="both"/>
        <w:rPr>
          <w:sz w:val="24"/>
        </w:rPr>
      </w:pPr>
      <w:r>
        <w:rPr>
          <w:sz w:val="24"/>
        </w:rPr>
        <w:t>Važ</w:t>
      </w:r>
      <w:r w:rsidR="00E66897" w:rsidRPr="00E66897">
        <w:rPr>
          <w:sz w:val="24"/>
        </w:rPr>
        <w:t>no je revidirati obrasce i postupke zakupa, p</w:t>
      </w:r>
      <w:r>
        <w:rPr>
          <w:sz w:val="24"/>
        </w:rPr>
        <w:t>rodaje, ogranič</w:t>
      </w:r>
      <w:r w:rsidR="00E66897" w:rsidRPr="00E66897">
        <w:rPr>
          <w:sz w:val="24"/>
        </w:rPr>
        <w:t>enja</w:t>
      </w:r>
      <w:r w:rsidR="00FD3546">
        <w:rPr>
          <w:sz w:val="24"/>
        </w:rPr>
        <w:t xml:space="preserve"> </w:t>
      </w:r>
      <w:r w:rsidR="00E66897" w:rsidRPr="00E66897">
        <w:rPr>
          <w:sz w:val="24"/>
        </w:rPr>
        <w:t xml:space="preserve">uporabe i drugo vezano uz privatnu uporabu </w:t>
      </w:r>
      <w:r w:rsidR="007D4276">
        <w:rPr>
          <w:sz w:val="24"/>
        </w:rPr>
        <w:t>općinske</w:t>
      </w:r>
      <w:r w:rsidR="00E66897" w:rsidRPr="00E66897">
        <w:rPr>
          <w:sz w:val="24"/>
        </w:rPr>
        <w:t xml:space="preserve"> imovine, te nastojati eliminirati one zahtjeve koji nisu</w:t>
      </w:r>
      <w:r w:rsidR="00FD3546">
        <w:rPr>
          <w:sz w:val="24"/>
        </w:rPr>
        <w:t xml:space="preserve"> </w:t>
      </w:r>
      <w:r w:rsidR="00E66897" w:rsidRPr="00E66897">
        <w:rPr>
          <w:sz w:val="24"/>
        </w:rPr>
        <w:t xml:space="preserve">neophodni za javni interes, tako da gospodarska korist od </w:t>
      </w:r>
      <w:r w:rsidR="007D4276">
        <w:rPr>
          <w:sz w:val="24"/>
        </w:rPr>
        <w:t>općinske</w:t>
      </w:r>
      <w:r>
        <w:rPr>
          <w:sz w:val="24"/>
        </w:rPr>
        <w:t xml:space="preserve"> imovine može biti najveća moguć</w:t>
      </w:r>
      <w:r w:rsidR="00E66897" w:rsidRPr="00E66897">
        <w:rPr>
          <w:sz w:val="24"/>
        </w:rPr>
        <w:t>a.</w:t>
      </w:r>
      <w:r>
        <w:rPr>
          <w:sz w:val="24"/>
        </w:rPr>
        <w:t xml:space="preserve"> Za poveć</w:t>
      </w:r>
      <w:r w:rsidR="00E66897" w:rsidRPr="00E66897">
        <w:rPr>
          <w:sz w:val="24"/>
        </w:rPr>
        <w:t>anje efikasnosti prakse davanja u zakup lokalnih samouprava, tako</w:t>
      </w:r>
      <w:r>
        <w:rPr>
          <w:rFonts w:ascii="Arial" w:hAnsi="Arial" w:cs="Arial"/>
          <w:sz w:val="24"/>
        </w:rPr>
        <w:t>đ</w:t>
      </w:r>
      <w:r>
        <w:rPr>
          <w:sz w:val="24"/>
        </w:rPr>
        <w:t>er bi bilo korisno uč</w:t>
      </w:r>
      <w:r w:rsidR="00E66897" w:rsidRPr="00E66897">
        <w:rPr>
          <w:sz w:val="24"/>
        </w:rPr>
        <w:t>initi neke</w:t>
      </w:r>
      <w:r w:rsidR="00FD3546">
        <w:rPr>
          <w:sz w:val="24"/>
        </w:rPr>
        <w:t xml:space="preserve"> </w:t>
      </w:r>
      <w:r w:rsidR="00E66897" w:rsidRPr="00E66897">
        <w:rPr>
          <w:sz w:val="24"/>
        </w:rPr>
        <w:t xml:space="preserve">promjene u standardnim ugovorima </w:t>
      </w:r>
      <w:r w:rsidR="00E66897" w:rsidRPr="00E66897">
        <w:rPr>
          <w:sz w:val="24"/>
        </w:rPr>
        <w:lastRenderedPageBreak/>
        <w:t xml:space="preserve">o zakupu poslovnih prostora i procedura davanja u </w:t>
      </w:r>
      <w:r w:rsidR="00400902" w:rsidRPr="00E66897">
        <w:rPr>
          <w:sz w:val="24"/>
        </w:rPr>
        <w:t>zakup.</w:t>
      </w:r>
      <w:r w:rsidR="00400902">
        <w:rPr>
          <w:sz w:val="24"/>
        </w:rPr>
        <w:t xml:space="preserve"> Trebalo</w:t>
      </w:r>
      <w:r>
        <w:rPr>
          <w:sz w:val="24"/>
        </w:rPr>
        <w:t xml:space="preserve"> bi istraž</w:t>
      </w:r>
      <w:r w:rsidRPr="00AE2A22">
        <w:rPr>
          <w:sz w:val="24"/>
        </w:rPr>
        <w:t>iti razloge za nisku</w:t>
      </w:r>
      <w:r w:rsidR="00FD3546">
        <w:rPr>
          <w:sz w:val="24"/>
        </w:rPr>
        <w:t xml:space="preserve"> </w:t>
      </w:r>
      <w:r w:rsidRPr="00AE2A22">
        <w:rPr>
          <w:sz w:val="24"/>
        </w:rPr>
        <w:t>stopu prikupljanja</w:t>
      </w:r>
      <w:r w:rsidR="00FD3546">
        <w:rPr>
          <w:sz w:val="24"/>
        </w:rPr>
        <w:t xml:space="preserve"> </w:t>
      </w:r>
      <w:r w:rsidR="00FC2396">
        <w:rPr>
          <w:sz w:val="24"/>
        </w:rPr>
        <w:t>zakup</w:t>
      </w:r>
      <w:r>
        <w:rPr>
          <w:sz w:val="24"/>
        </w:rPr>
        <w:t>nine</w:t>
      </w:r>
      <w:r w:rsidRPr="00AE2A22">
        <w:rPr>
          <w:sz w:val="24"/>
        </w:rPr>
        <w:t xml:space="preserve"> i poduzeti radnje za od</w:t>
      </w:r>
      <w:r>
        <w:rPr>
          <w:sz w:val="24"/>
        </w:rPr>
        <w:t>stranjivanje tih razloga i poveć</w:t>
      </w:r>
      <w:r w:rsidRPr="00AE2A22">
        <w:rPr>
          <w:sz w:val="24"/>
        </w:rPr>
        <w:t xml:space="preserve">anje prikupljanja. </w:t>
      </w:r>
    </w:p>
    <w:p w14:paraId="324B03D8" w14:textId="77777777" w:rsidR="00456E9E" w:rsidRPr="00A93125" w:rsidRDefault="00456E9E" w:rsidP="00671EDD">
      <w:pPr>
        <w:spacing w:line="276" w:lineRule="auto"/>
        <w:jc w:val="both"/>
        <w:rPr>
          <w:color w:val="FF0000"/>
          <w:sz w:val="24"/>
        </w:rPr>
      </w:pPr>
    </w:p>
    <w:p w14:paraId="1276C25B" w14:textId="77777777" w:rsidR="00332AD8" w:rsidRPr="00332AD8" w:rsidRDefault="00332AD8" w:rsidP="00332AD8">
      <w:pPr>
        <w:spacing w:line="276" w:lineRule="auto"/>
        <w:jc w:val="both"/>
        <w:rPr>
          <w:color w:val="000000" w:themeColor="text1"/>
          <w:sz w:val="24"/>
        </w:rPr>
      </w:pPr>
      <w:r w:rsidRPr="00332AD8">
        <w:rPr>
          <w:color w:val="000000" w:themeColor="text1"/>
          <w:sz w:val="24"/>
        </w:rPr>
        <w:t>Deregulacija predstavlja smanjenje prekomjerne regulacije i ograničenja sa ciljem povećanja efikasnosti prakse davanja u zakup poslovnih prostora, odnosno produktivnijeg korištenja nekretnina u vlasništvu Općine. U tom smjeru Općinsko vijeće Općine Križ donijelo je sljedeće Odluke:</w:t>
      </w:r>
    </w:p>
    <w:p w14:paraId="710AD135" w14:textId="77777777" w:rsidR="00332AD8" w:rsidRPr="00332AD8" w:rsidRDefault="00332AD8" w:rsidP="00332AD8">
      <w:pPr>
        <w:spacing w:line="276" w:lineRule="auto"/>
        <w:jc w:val="both"/>
        <w:rPr>
          <w:color w:val="000000" w:themeColor="text1"/>
          <w:sz w:val="24"/>
        </w:rPr>
      </w:pPr>
    </w:p>
    <w:p w14:paraId="791E4EC6" w14:textId="42727213" w:rsidR="001B4001" w:rsidRPr="001B4001" w:rsidRDefault="001B4001" w:rsidP="001B4001">
      <w:pPr>
        <w:pStyle w:val="Odlomakpopisa"/>
        <w:numPr>
          <w:ilvl w:val="0"/>
          <w:numId w:val="35"/>
        </w:numPr>
        <w:spacing w:line="276" w:lineRule="auto"/>
        <w:rPr>
          <w:color w:val="000000" w:themeColor="text1"/>
          <w:sz w:val="24"/>
        </w:rPr>
      </w:pPr>
      <w:r w:rsidRPr="001B4001">
        <w:rPr>
          <w:color w:val="000000" w:themeColor="text1"/>
          <w:sz w:val="24"/>
        </w:rPr>
        <w:t>Odluka o zakupu i kupoprodaji poslovnoga prostora („Glasnik Zagrebačke županije“ broj 9/19)</w:t>
      </w:r>
    </w:p>
    <w:p w14:paraId="36F82688" w14:textId="77777777" w:rsidR="00332AD8" w:rsidRPr="009A41F3" w:rsidRDefault="00332AD8" w:rsidP="00332AD8">
      <w:pPr>
        <w:pStyle w:val="Odlomakpopisa"/>
        <w:numPr>
          <w:ilvl w:val="0"/>
          <w:numId w:val="35"/>
        </w:numPr>
        <w:spacing w:line="276" w:lineRule="auto"/>
        <w:jc w:val="both"/>
        <w:rPr>
          <w:color w:val="000000" w:themeColor="text1"/>
          <w:sz w:val="24"/>
        </w:rPr>
      </w:pPr>
      <w:r w:rsidRPr="009A41F3">
        <w:rPr>
          <w:color w:val="000000" w:themeColor="text1"/>
          <w:sz w:val="24"/>
        </w:rPr>
        <w:t>Odluka o utvrđivanju uvjeta i načinu dodjele prostora u vlasništvu Općine Križ i prostora s kojima Općina Križ upravlja na korištenje udrugama („Glasnik Zagrebačke županije“ broj 20/16)</w:t>
      </w:r>
    </w:p>
    <w:p w14:paraId="15FA3043" w14:textId="77777777" w:rsidR="00F80218" w:rsidRDefault="00F80218" w:rsidP="00671EDD">
      <w:pPr>
        <w:spacing w:line="276" w:lineRule="auto"/>
        <w:jc w:val="both"/>
        <w:rPr>
          <w:sz w:val="24"/>
        </w:rPr>
      </w:pPr>
    </w:p>
    <w:p w14:paraId="754E8BF1" w14:textId="5E0A1717" w:rsidR="001B4001" w:rsidRDefault="001B4001" w:rsidP="001B4001">
      <w:pPr>
        <w:spacing w:line="276" w:lineRule="auto"/>
        <w:jc w:val="both"/>
        <w:rPr>
          <w:sz w:val="24"/>
        </w:rPr>
      </w:pPr>
      <w:r w:rsidRPr="001B4001">
        <w:rPr>
          <w:sz w:val="24"/>
        </w:rPr>
        <w:t>Poslovnim prostor</w:t>
      </w:r>
      <w:r>
        <w:rPr>
          <w:sz w:val="24"/>
        </w:rPr>
        <w:t>om smatraju se poslovna zgrada, poslovna prostorija, garaž</w:t>
      </w:r>
      <w:r w:rsidRPr="001B4001">
        <w:rPr>
          <w:sz w:val="24"/>
        </w:rPr>
        <w:t>a</w:t>
      </w:r>
      <w:r>
        <w:rPr>
          <w:sz w:val="24"/>
        </w:rPr>
        <w:t xml:space="preserve"> i garažno mjesto, sukladno </w:t>
      </w:r>
      <w:r w:rsidRPr="001B4001">
        <w:rPr>
          <w:sz w:val="24"/>
        </w:rPr>
        <w:t xml:space="preserve">odredbama Zakona o </w:t>
      </w:r>
      <w:r>
        <w:rPr>
          <w:sz w:val="24"/>
        </w:rPr>
        <w:t xml:space="preserve">zakupu i kupoprodaji poslovnoga </w:t>
      </w:r>
      <w:r w:rsidRPr="001B4001">
        <w:rPr>
          <w:sz w:val="24"/>
        </w:rPr>
        <w:t>prostora</w:t>
      </w:r>
      <w:r w:rsidRPr="001B4001">
        <w:t xml:space="preserve"> </w:t>
      </w:r>
      <w:r w:rsidRPr="001B4001">
        <w:rPr>
          <w:sz w:val="24"/>
        </w:rPr>
        <w:t>(„Narodne novine” broj 125/11, 64/15, 112/18)</w:t>
      </w:r>
      <w:r>
        <w:rPr>
          <w:sz w:val="24"/>
        </w:rPr>
        <w:t>.</w:t>
      </w:r>
    </w:p>
    <w:p w14:paraId="11F59129" w14:textId="77777777" w:rsidR="001B4001" w:rsidRDefault="001B4001" w:rsidP="001B4001">
      <w:pPr>
        <w:spacing w:line="276" w:lineRule="auto"/>
        <w:jc w:val="both"/>
        <w:rPr>
          <w:sz w:val="24"/>
        </w:rPr>
      </w:pPr>
    </w:p>
    <w:p w14:paraId="14228D6F" w14:textId="06E0B363" w:rsidR="001B4001" w:rsidRDefault="001B4001" w:rsidP="001B4001">
      <w:pPr>
        <w:spacing w:line="276" w:lineRule="auto"/>
        <w:jc w:val="both"/>
        <w:rPr>
          <w:sz w:val="24"/>
        </w:rPr>
      </w:pPr>
      <w:r>
        <w:rPr>
          <w:sz w:val="24"/>
        </w:rPr>
        <w:t>Odlukom</w:t>
      </w:r>
      <w:r w:rsidRPr="001B4001">
        <w:rPr>
          <w:sz w:val="24"/>
        </w:rPr>
        <w:t xml:space="preserve"> o zakupu i kupoprodaji poslovnoga prostora („Glasnik Zagrebačke županije“ broj 9/19)</w:t>
      </w:r>
      <w:r>
        <w:rPr>
          <w:sz w:val="24"/>
        </w:rPr>
        <w:t xml:space="preserve"> </w:t>
      </w:r>
      <w:r w:rsidRPr="001B4001">
        <w:rPr>
          <w:sz w:val="24"/>
        </w:rPr>
        <w:t>određuju se uvjeti i postupak natječaja za davanje u zakup poslovnoga p</w:t>
      </w:r>
      <w:r>
        <w:rPr>
          <w:sz w:val="24"/>
        </w:rPr>
        <w:t xml:space="preserve">rostora u vlasništvu Općine Križ i na kojem Općina Križ ima pravo </w:t>
      </w:r>
      <w:r w:rsidRPr="001B4001">
        <w:rPr>
          <w:sz w:val="24"/>
        </w:rPr>
        <w:t>raspolaganja i korištenja te zasnivanje i prestanak zakupa i među</w:t>
      </w:r>
      <w:r>
        <w:rPr>
          <w:sz w:val="24"/>
        </w:rPr>
        <w:t xml:space="preserve">sobna prava i obveze Općine Križ, kao </w:t>
      </w:r>
      <w:r w:rsidRPr="001B4001">
        <w:rPr>
          <w:sz w:val="24"/>
        </w:rPr>
        <w:t>zakupodavca i zakupnika, kao i kupoprodaja poslovnoga prostora te suvlasničkih dijelova</w:t>
      </w:r>
      <w:r>
        <w:rPr>
          <w:sz w:val="24"/>
        </w:rPr>
        <w:t xml:space="preserve"> poslovnoga prostora Općine Križ</w:t>
      </w:r>
      <w:r w:rsidRPr="001B4001">
        <w:rPr>
          <w:sz w:val="24"/>
        </w:rPr>
        <w:t>, sadašnjem zakupniku.</w:t>
      </w:r>
    </w:p>
    <w:p w14:paraId="0C98995E" w14:textId="77777777" w:rsidR="001B4001" w:rsidRDefault="001B4001" w:rsidP="00671EDD">
      <w:pPr>
        <w:spacing w:line="276" w:lineRule="auto"/>
        <w:jc w:val="both"/>
        <w:rPr>
          <w:sz w:val="24"/>
        </w:rPr>
      </w:pPr>
    </w:p>
    <w:p w14:paraId="55406DE9" w14:textId="35894BF9" w:rsidR="001B4001" w:rsidRDefault="005566FC" w:rsidP="005566FC">
      <w:pPr>
        <w:spacing w:line="276" w:lineRule="auto"/>
        <w:jc w:val="both"/>
        <w:rPr>
          <w:sz w:val="24"/>
        </w:rPr>
      </w:pPr>
      <w:r w:rsidRPr="005566FC">
        <w:rPr>
          <w:sz w:val="24"/>
        </w:rPr>
        <w:t>Poslovni p</w:t>
      </w:r>
      <w:r>
        <w:rPr>
          <w:sz w:val="24"/>
        </w:rPr>
        <w:t>rostori u vlasništvu Općine Križ i na kojima Općina Križ</w:t>
      </w:r>
      <w:r w:rsidRPr="005566FC">
        <w:rPr>
          <w:sz w:val="24"/>
        </w:rPr>
        <w:t xml:space="preserve"> ima pra</w:t>
      </w:r>
      <w:r>
        <w:rPr>
          <w:sz w:val="24"/>
        </w:rPr>
        <w:t xml:space="preserve">vo raspolaganja i korištenja </w:t>
      </w:r>
      <w:r w:rsidRPr="005566FC">
        <w:rPr>
          <w:sz w:val="24"/>
        </w:rPr>
        <w:t>daj</w:t>
      </w:r>
      <w:r>
        <w:rPr>
          <w:sz w:val="24"/>
        </w:rPr>
        <w:t xml:space="preserve">u se u zakup javnim natječajem. Iznimno, ugovor </w:t>
      </w:r>
      <w:r w:rsidRPr="005566FC">
        <w:rPr>
          <w:sz w:val="24"/>
        </w:rPr>
        <w:t>o zakupu poslovnog</w:t>
      </w:r>
      <w:r>
        <w:rPr>
          <w:sz w:val="24"/>
        </w:rPr>
        <w:t xml:space="preserve">a prostora sklapa se bez javnog </w:t>
      </w:r>
      <w:r w:rsidRPr="005566FC">
        <w:rPr>
          <w:sz w:val="24"/>
        </w:rPr>
        <w:t>natječaja isključivo u slučajevima i pod uvjetima propisanim odredbama Zakona.</w:t>
      </w:r>
    </w:p>
    <w:p w14:paraId="64B75A31" w14:textId="77777777" w:rsidR="001B4001" w:rsidRDefault="001B4001" w:rsidP="00671EDD">
      <w:pPr>
        <w:spacing w:line="276" w:lineRule="auto"/>
        <w:jc w:val="both"/>
        <w:rPr>
          <w:sz w:val="24"/>
        </w:rPr>
      </w:pPr>
    </w:p>
    <w:p w14:paraId="3A1A2D84" w14:textId="77B2813B" w:rsidR="00661D05" w:rsidRPr="00332AD8" w:rsidRDefault="00661D05" w:rsidP="00661D05">
      <w:pPr>
        <w:spacing w:line="276" w:lineRule="auto"/>
        <w:jc w:val="both"/>
        <w:rPr>
          <w:rFonts w:ascii="Arial" w:eastAsia="Times New Roman" w:hAnsi="Arial" w:cs="Arial"/>
          <w:color w:val="000000" w:themeColor="text1"/>
          <w:sz w:val="24"/>
          <w:szCs w:val="24"/>
          <w:lang w:eastAsia="hr-HR"/>
        </w:rPr>
      </w:pPr>
      <w:r w:rsidRPr="00332AD8">
        <w:rPr>
          <w:rFonts w:ascii="Arial" w:eastAsia="Times New Roman" w:hAnsi="Arial" w:cs="Arial"/>
          <w:color w:val="000000" w:themeColor="text1"/>
          <w:sz w:val="24"/>
          <w:szCs w:val="24"/>
          <w:lang w:eastAsia="hr-HR"/>
        </w:rPr>
        <w:t xml:space="preserve">Općina </w:t>
      </w:r>
      <w:r w:rsidR="00A93125" w:rsidRPr="00332AD8">
        <w:rPr>
          <w:rFonts w:ascii="Arial" w:eastAsia="Times New Roman" w:hAnsi="Arial" w:cs="Arial"/>
          <w:color w:val="000000" w:themeColor="text1"/>
          <w:sz w:val="24"/>
          <w:szCs w:val="24"/>
          <w:lang w:eastAsia="hr-HR"/>
        </w:rPr>
        <w:t>Križ</w:t>
      </w:r>
      <w:r w:rsidRPr="00332AD8">
        <w:rPr>
          <w:rFonts w:ascii="Arial" w:eastAsia="Times New Roman" w:hAnsi="Arial" w:cs="Arial"/>
          <w:color w:val="000000" w:themeColor="text1"/>
          <w:sz w:val="24"/>
          <w:szCs w:val="24"/>
          <w:lang w:eastAsia="hr-HR"/>
        </w:rPr>
        <w:t xml:space="preserve"> trenutno raspolaže, odnosno u svom vlasništvu ima poslovne prostore koje daje u zakup. Poslovni prostori Općine su navedeni u sljedećoj tablici.</w:t>
      </w:r>
    </w:p>
    <w:p w14:paraId="1950FD1E" w14:textId="77777777" w:rsidR="00C85BEA" w:rsidRDefault="00C85BEA" w:rsidP="00456E9E">
      <w:pPr>
        <w:spacing w:line="276" w:lineRule="auto"/>
        <w:jc w:val="both"/>
        <w:rPr>
          <w:sz w:val="24"/>
        </w:rPr>
      </w:pPr>
    </w:p>
    <w:p w14:paraId="6F3452D1" w14:textId="77777777" w:rsidR="005566FC" w:rsidRDefault="005566FC" w:rsidP="00456E9E">
      <w:pPr>
        <w:spacing w:line="276" w:lineRule="auto"/>
        <w:jc w:val="both"/>
        <w:rPr>
          <w:sz w:val="24"/>
        </w:rPr>
      </w:pPr>
    </w:p>
    <w:p w14:paraId="455A0114" w14:textId="77777777" w:rsidR="005566FC" w:rsidRDefault="005566FC" w:rsidP="00456E9E">
      <w:pPr>
        <w:spacing w:line="276" w:lineRule="auto"/>
        <w:jc w:val="both"/>
        <w:rPr>
          <w:sz w:val="24"/>
        </w:rPr>
      </w:pPr>
    </w:p>
    <w:p w14:paraId="28E83E59" w14:textId="77777777" w:rsidR="005566FC" w:rsidRDefault="005566FC" w:rsidP="00456E9E">
      <w:pPr>
        <w:spacing w:line="276" w:lineRule="auto"/>
        <w:jc w:val="both"/>
        <w:rPr>
          <w:sz w:val="24"/>
        </w:rPr>
      </w:pPr>
    </w:p>
    <w:p w14:paraId="4C55AF6D" w14:textId="77777777" w:rsidR="00695BC6" w:rsidRDefault="00695BC6" w:rsidP="00456E9E">
      <w:pPr>
        <w:spacing w:line="276" w:lineRule="auto"/>
        <w:jc w:val="both"/>
        <w:rPr>
          <w:sz w:val="24"/>
        </w:rPr>
      </w:pPr>
    </w:p>
    <w:p w14:paraId="0E37B541" w14:textId="77777777" w:rsidR="00695BC6" w:rsidRDefault="00695BC6" w:rsidP="00456E9E">
      <w:pPr>
        <w:spacing w:line="276" w:lineRule="auto"/>
        <w:jc w:val="both"/>
        <w:rPr>
          <w:sz w:val="24"/>
        </w:rPr>
      </w:pPr>
    </w:p>
    <w:p w14:paraId="70ACAD40" w14:textId="77777777" w:rsidR="005566FC" w:rsidRDefault="005566FC" w:rsidP="00456E9E">
      <w:pPr>
        <w:spacing w:line="276" w:lineRule="auto"/>
        <w:jc w:val="both"/>
        <w:rPr>
          <w:sz w:val="24"/>
        </w:rPr>
      </w:pPr>
    </w:p>
    <w:p w14:paraId="2B7F770C" w14:textId="77777777" w:rsidR="005566FC" w:rsidRDefault="005566FC" w:rsidP="00456E9E">
      <w:pPr>
        <w:spacing w:line="276" w:lineRule="auto"/>
        <w:jc w:val="both"/>
        <w:rPr>
          <w:sz w:val="24"/>
        </w:rPr>
      </w:pPr>
    </w:p>
    <w:p w14:paraId="5406D881" w14:textId="77777777" w:rsidR="005566FC" w:rsidRDefault="005566FC" w:rsidP="00456E9E">
      <w:pPr>
        <w:spacing w:line="276" w:lineRule="auto"/>
        <w:jc w:val="both"/>
        <w:rPr>
          <w:sz w:val="24"/>
        </w:rPr>
      </w:pPr>
    </w:p>
    <w:p w14:paraId="530B2B68" w14:textId="035A2C1E" w:rsidR="00C85BEA" w:rsidRPr="00332AD8" w:rsidRDefault="00C85BEA" w:rsidP="00C85BEA">
      <w:pPr>
        <w:pStyle w:val="Opisslike"/>
        <w:keepNext/>
        <w:spacing w:after="0"/>
        <w:jc w:val="center"/>
        <w:rPr>
          <w:b w:val="0"/>
          <w:i/>
          <w:color w:val="000000" w:themeColor="text1"/>
          <w:sz w:val="22"/>
        </w:rPr>
      </w:pPr>
      <w:bookmarkStart w:id="93" w:name="_Toc23164642"/>
      <w:bookmarkStart w:id="94" w:name="_Toc54611404"/>
      <w:r w:rsidRPr="00332AD8">
        <w:rPr>
          <w:b w:val="0"/>
          <w:i/>
          <w:color w:val="000000" w:themeColor="text1"/>
          <w:sz w:val="22"/>
        </w:rPr>
        <w:lastRenderedPageBreak/>
        <w:t xml:space="preserve">Tablica </w:t>
      </w:r>
      <w:r w:rsidR="00A97567" w:rsidRPr="00332AD8">
        <w:rPr>
          <w:b w:val="0"/>
          <w:i/>
          <w:color w:val="000000" w:themeColor="text1"/>
          <w:sz w:val="22"/>
        </w:rPr>
        <w:fldChar w:fldCharType="begin"/>
      </w:r>
      <w:r w:rsidR="00A97567" w:rsidRPr="00332AD8">
        <w:rPr>
          <w:b w:val="0"/>
          <w:i/>
          <w:color w:val="000000" w:themeColor="text1"/>
          <w:sz w:val="22"/>
        </w:rPr>
        <w:instrText xml:space="preserve"> SEQ Tablica \* ARABIC </w:instrText>
      </w:r>
      <w:r w:rsidR="00A97567" w:rsidRPr="00332AD8">
        <w:rPr>
          <w:b w:val="0"/>
          <w:i/>
          <w:color w:val="000000" w:themeColor="text1"/>
          <w:sz w:val="22"/>
        </w:rPr>
        <w:fldChar w:fldCharType="separate"/>
      </w:r>
      <w:r w:rsidR="002E563C">
        <w:rPr>
          <w:b w:val="0"/>
          <w:i/>
          <w:noProof/>
          <w:color w:val="000000" w:themeColor="text1"/>
          <w:sz w:val="22"/>
        </w:rPr>
        <w:t>12</w:t>
      </w:r>
      <w:r w:rsidR="00A97567" w:rsidRPr="00332AD8">
        <w:rPr>
          <w:b w:val="0"/>
          <w:i/>
          <w:color w:val="000000" w:themeColor="text1"/>
          <w:sz w:val="22"/>
        </w:rPr>
        <w:fldChar w:fldCharType="end"/>
      </w:r>
      <w:r w:rsidRPr="00332AD8">
        <w:rPr>
          <w:b w:val="0"/>
          <w:i/>
          <w:color w:val="000000" w:themeColor="text1"/>
          <w:sz w:val="22"/>
        </w:rPr>
        <w:t xml:space="preserve"> Popis poslovnih prostora</w:t>
      </w:r>
      <w:r w:rsidR="00DA3BD6" w:rsidRPr="00332AD8">
        <w:rPr>
          <w:b w:val="0"/>
          <w:i/>
          <w:color w:val="000000" w:themeColor="text1"/>
          <w:sz w:val="22"/>
        </w:rPr>
        <w:t xml:space="preserve"> u vlasništvu Općine </w:t>
      </w:r>
      <w:r w:rsidR="00A93125" w:rsidRPr="00332AD8">
        <w:rPr>
          <w:b w:val="0"/>
          <w:i/>
          <w:color w:val="000000" w:themeColor="text1"/>
          <w:sz w:val="22"/>
        </w:rPr>
        <w:t>Križ</w:t>
      </w:r>
      <w:r w:rsidRPr="00332AD8">
        <w:rPr>
          <w:b w:val="0"/>
          <w:i/>
          <w:color w:val="000000" w:themeColor="text1"/>
          <w:sz w:val="22"/>
        </w:rPr>
        <w:t xml:space="preserve"> </w:t>
      </w:r>
      <w:r w:rsidR="00D5074B" w:rsidRPr="00332AD8">
        <w:rPr>
          <w:b w:val="0"/>
          <w:i/>
          <w:color w:val="000000" w:themeColor="text1"/>
          <w:sz w:val="22"/>
        </w:rPr>
        <w:t xml:space="preserve">danih u zakup </w:t>
      </w:r>
      <w:bookmarkEnd w:id="93"/>
      <w:bookmarkEnd w:id="94"/>
    </w:p>
    <w:tbl>
      <w:tblPr>
        <w:tblStyle w:val="Reetkatablice"/>
        <w:tblW w:w="0" w:type="auto"/>
        <w:jc w:val="center"/>
        <w:tblLook w:val="04A0" w:firstRow="1" w:lastRow="0" w:firstColumn="1" w:lastColumn="0" w:noHBand="0" w:noVBand="1"/>
      </w:tblPr>
      <w:tblGrid>
        <w:gridCol w:w="650"/>
        <w:gridCol w:w="2704"/>
        <w:gridCol w:w="2717"/>
        <w:gridCol w:w="1061"/>
        <w:gridCol w:w="2154"/>
      </w:tblGrid>
      <w:tr w:rsidR="00332AD8" w:rsidRPr="00332AD8" w14:paraId="44AE5366" w14:textId="77777777" w:rsidTr="00620D41">
        <w:trPr>
          <w:jc w:val="center"/>
        </w:trPr>
        <w:tc>
          <w:tcPr>
            <w:tcW w:w="651" w:type="dxa"/>
            <w:shd w:val="clear" w:color="auto" w:fill="4A4F64" w:themeFill="text2" w:themeFillShade="BF"/>
            <w:vAlign w:val="center"/>
          </w:tcPr>
          <w:p w14:paraId="4E876388" w14:textId="77777777" w:rsidR="00332AD8" w:rsidRPr="00332AD8" w:rsidRDefault="00332AD8" w:rsidP="00332AD8">
            <w:pPr>
              <w:spacing w:line="276" w:lineRule="auto"/>
              <w:jc w:val="center"/>
              <w:rPr>
                <w:b/>
                <w:color w:val="FFFFFF" w:themeColor="background1"/>
                <w:sz w:val="20"/>
                <w:szCs w:val="20"/>
              </w:rPr>
            </w:pPr>
            <w:r w:rsidRPr="00332AD8">
              <w:rPr>
                <w:b/>
                <w:color w:val="FFFFFF" w:themeColor="background1"/>
                <w:sz w:val="20"/>
                <w:szCs w:val="20"/>
              </w:rPr>
              <w:t>Red. br.</w:t>
            </w:r>
          </w:p>
        </w:tc>
        <w:tc>
          <w:tcPr>
            <w:tcW w:w="2877" w:type="dxa"/>
            <w:shd w:val="clear" w:color="auto" w:fill="4A4F64" w:themeFill="text2" w:themeFillShade="BF"/>
            <w:vAlign w:val="center"/>
          </w:tcPr>
          <w:p w14:paraId="3B022BCD" w14:textId="77777777" w:rsidR="00332AD8" w:rsidRPr="00332AD8" w:rsidRDefault="00332AD8" w:rsidP="00332AD8">
            <w:pPr>
              <w:spacing w:line="276" w:lineRule="auto"/>
              <w:jc w:val="center"/>
              <w:rPr>
                <w:b/>
                <w:color w:val="FFFFFF" w:themeColor="background1"/>
                <w:sz w:val="20"/>
                <w:szCs w:val="20"/>
              </w:rPr>
            </w:pPr>
            <w:r w:rsidRPr="00332AD8">
              <w:rPr>
                <w:b/>
                <w:color w:val="FFFFFF" w:themeColor="background1"/>
                <w:sz w:val="20"/>
                <w:szCs w:val="20"/>
              </w:rPr>
              <w:t>Poslovni prostor (adresa)</w:t>
            </w:r>
          </w:p>
        </w:tc>
        <w:tc>
          <w:tcPr>
            <w:tcW w:w="2862" w:type="dxa"/>
            <w:shd w:val="clear" w:color="auto" w:fill="4A4F64" w:themeFill="text2" w:themeFillShade="BF"/>
            <w:vAlign w:val="center"/>
          </w:tcPr>
          <w:p w14:paraId="5D5737AE" w14:textId="77777777" w:rsidR="00332AD8" w:rsidRPr="00332AD8" w:rsidRDefault="00332AD8" w:rsidP="00332AD8">
            <w:pPr>
              <w:spacing w:line="276" w:lineRule="auto"/>
              <w:jc w:val="center"/>
              <w:rPr>
                <w:b/>
                <w:color w:val="FFFFFF" w:themeColor="background1"/>
                <w:sz w:val="20"/>
                <w:szCs w:val="20"/>
              </w:rPr>
            </w:pPr>
            <w:r w:rsidRPr="00332AD8">
              <w:rPr>
                <w:b/>
                <w:color w:val="FFFFFF" w:themeColor="background1"/>
                <w:sz w:val="20"/>
                <w:szCs w:val="20"/>
              </w:rPr>
              <w:t>Korisnici prostora</w:t>
            </w:r>
          </w:p>
        </w:tc>
        <w:tc>
          <w:tcPr>
            <w:tcW w:w="990" w:type="dxa"/>
            <w:shd w:val="clear" w:color="auto" w:fill="4A4F64" w:themeFill="text2" w:themeFillShade="BF"/>
            <w:vAlign w:val="center"/>
          </w:tcPr>
          <w:p w14:paraId="75FFF0BD" w14:textId="77777777" w:rsidR="00332AD8" w:rsidRPr="00332AD8" w:rsidRDefault="00332AD8" w:rsidP="00332AD8">
            <w:pPr>
              <w:spacing w:line="276" w:lineRule="auto"/>
              <w:jc w:val="center"/>
              <w:rPr>
                <w:b/>
                <w:color w:val="FFFFFF" w:themeColor="background1"/>
                <w:sz w:val="20"/>
                <w:szCs w:val="20"/>
              </w:rPr>
            </w:pPr>
            <w:r w:rsidRPr="00332AD8">
              <w:rPr>
                <w:b/>
                <w:color w:val="FFFFFF" w:themeColor="background1"/>
                <w:sz w:val="20"/>
                <w:szCs w:val="20"/>
              </w:rPr>
              <w:t>Površina (m</w:t>
            </w:r>
            <w:r w:rsidRPr="00332AD8">
              <w:rPr>
                <w:b/>
                <w:color w:val="FFFFFF" w:themeColor="background1"/>
                <w:sz w:val="20"/>
                <w:szCs w:val="20"/>
                <w:vertAlign w:val="superscript"/>
              </w:rPr>
              <w:t>2</w:t>
            </w:r>
            <w:r w:rsidRPr="00332AD8">
              <w:rPr>
                <w:b/>
                <w:color w:val="FFFFFF" w:themeColor="background1"/>
                <w:sz w:val="20"/>
                <w:szCs w:val="20"/>
              </w:rPr>
              <w:t>)</w:t>
            </w:r>
          </w:p>
        </w:tc>
        <w:tc>
          <w:tcPr>
            <w:tcW w:w="2224" w:type="dxa"/>
            <w:shd w:val="clear" w:color="auto" w:fill="4A4F64" w:themeFill="text2" w:themeFillShade="BF"/>
            <w:vAlign w:val="center"/>
          </w:tcPr>
          <w:p w14:paraId="76C37D64" w14:textId="77777777" w:rsidR="00332AD8" w:rsidRPr="00332AD8" w:rsidRDefault="00332AD8" w:rsidP="00332AD8">
            <w:pPr>
              <w:spacing w:line="276" w:lineRule="auto"/>
              <w:jc w:val="center"/>
              <w:rPr>
                <w:b/>
                <w:color w:val="FFFFFF" w:themeColor="background1"/>
                <w:sz w:val="20"/>
                <w:szCs w:val="20"/>
              </w:rPr>
            </w:pPr>
            <w:r w:rsidRPr="00332AD8">
              <w:rPr>
                <w:b/>
                <w:color w:val="FFFFFF" w:themeColor="background1"/>
                <w:sz w:val="20"/>
                <w:szCs w:val="20"/>
              </w:rPr>
              <w:t>Mjesečni iznos naknade (kn)</w:t>
            </w:r>
          </w:p>
        </w:tc>
      </w:tr>
      <w:tr w:rsidR="00332AD8" w:rsidRPr="00332AD8" w14:paraId="21CA100F" w14:textId="77777777" w:rsidTr="00620D41">
        <w:trPr>
          <w:jc w:val="center"/>
        </w:trPr>
        <w:tc>
          <w:tcPr>
            <w:tcW w:w="651" w:type="dxa"/>
            <w:vAlign w:val="center"/>
          </w:tcPr>
          <w:p w14:paraId="6EC24373" w14:textId="77777777" w:rsidR="00332AD8" w:rsidRPr="00332AD8" w:rsidRDefault="00332AD8" w:rsidP="00332AD8">
            <w:pPr>
              <w:numPr>
                <w:ilvl w:val="0"/>
                <w:numId w:val="54"/>
              </w:numPr>
              <w:spacing w:line="276" w:lineRule="auto"/>
              <w:contextualSpacing/>
              <w:jc w:val="center"/>
              <w:rPr>
                <w:sz w:val="20"/>
                <w:szCs w:val="20"/>
              </w:rPr>
            </w:pPr>
          </w:p>
        </w:tc>
        <w:tc>
          <w:tcPr>
            <w:tcW w:w="2877" w:type="dxa"/>
            <w:vAlign w:val="center"/>
          </w:tcPr>
          <w:p w14:paraId="2DA272FD" w14:textId="77777777" w:rsidR="00332AD8" w:rsidRPr="00332AD8" w:rsidRDefault="00332AD8" w:rsidP="00332AD8">
            <w:pPr>
              <w:jc w:val="center"/>
              <w:rPr>
                <w:rFonts w:ascii="Arial" w:hAnsi="Arial" w:cs="Arial"/>
                <w:color w:val="000000"/>
                <w:sz w:val="20"/>
                <w:szCs w:val="20"/>
              </w:rPr>
            </w:pPr>
            <w:r w:rsidRPr="00332AD8">
              <w:rPr>
                <w:rFonts w:ascii="Arial" w:hAnsi="Arial" w:cs="Arial"/>
                <w:color w:val="000000"/>
                <w:sz w:val="20"/>
                <w:szCs w:val="20"/>
              </w:rPr>
              <w:t xml:space="preserve">Park u Križu, Trg </w:t>
            </w:r>
            <w:proofErr w:type="spellStart"/>
            <w:r w:rsidRPr="00332AD8">
              <w:rPr>
                <w:rFonts w:ascii="Arial" w:hAnsi="Arial" w:cs="Arial"/>
                <w:color w:val="000000"/>
                <w:sz w:val="20"/>
                <w:szCs w:val="20"/>
              </w:rPr>
              <w:t>Sv.Križa</w:t>
            </w:r>
            <w:proofErr w:type="spellEnd"/>
          </w:p>
        </w:tc>
        <w:tc>
          <w:tcPr>
            <w:tcW w:w="2862" w:type="dxa"/>
            <w:vAlign w:val="center"/>
          </w:tcPr>
          <w:p w14:paraId="4C221014" w14:textId="7802B9B8" w:rsidR="00332AD8" w:rsidRPr="00332AD8" w:rsidRDefault="00332AD8" w:rsidP="00620D41">
            <w:pPr>
              <w:jc w:val="center"/>
              <w:rPr>
                <w:rFonts w:ascii="Arial" w:hAnsi="Arial" w:cs="Arial"/>
                <w:color w:val="000000"/>
                <w:sz w:val="20"/>
                <w:szCs w:val="20"/>
              </w:rPr>
            </w:pPr>
            <w:r w:rsidRPr="00332AD8">
              <w:rPr>
                <w:rFonts w:ascii="Arial" w:hAnsi="Arial" w:cs="Arial"/>
                <w:color w:val="000000"/>
                <w:sz w:val="20"/>
                <w:szCs w:val="20"/>
              </w:rPr>
              <w:t>FINANCIJSKA AGENCIJA</w:t>
            </w:r>
            <w:r w:rsidR="00620D41">
              <w:rPr>
                <w:rFonts w:ascii="Arial" w:hAnsi="Arial" w:cs="Arial"/>
                <w:color w:val="000000"/>
                <w:sz w:val="20"/>
                <w:szCs w:val="20"/>
              </w:rPr>
              <w:t xml:space="preserve"> ZAGREB</w:t>
            </w:r>
          </w:p>
        </w:tc>
        <w:tc>
          <w:tcPr>
            <w:tcW w:w="990" w:type="dxa"/>
            <w:vAlign w:val="center"/>
          </w:tcPr>
          <w:p w14:paraId="51CFA3A2"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89,51</w:t>
            </w:r>
          </w:p>
        </w:tc>
        <w:tc>
          <w:tcPr>
            <w:tcW w:w="2224" w:type="dxa"/>
            <w:vAlign w:val="center"/>
          </w:tcPr>
          <w:p w14:paraId="25C56BEC"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2.500,00</w:t>
            </w:r>
          </w:p>
        </w:tc>
      </w:tr>
      <w:tr w:rsidR="00332AD8" w:rsidRPr="00332AD8" w14:paraId="35385F2A" w14:textId="77777777" w:rsidTr="00620D41">
        <w:trPr>
          <w:jc w:val="center"/>
        </w:trPr>
        <w:tc>
          <w:tcPr>
            <w:tcW w:w="651" w:type="dxa"/>
            <w:vAlign w:val="center"/>
          </w:tcPr>
          <w:p w14:paraId="5FD6C253" w14:textId="77777777" w:rsidR="00332AD8" w:rsidRPr="00332AD8" w:rsidRDefault="00332AD8" w:rsidP="00332AD8">
            <w:pPr>
              <w:numPr>
                <w:ilvl w:val="0"/>
                <w:numId w:val="54"/>
              </w:numPr>
              <w:spacing w:line="276" w:lineRule="auto"/>
              <w:contextualSpacing/>
              <w:jc w:val="center"/>
              <w:rPr>
                <w:sz w:val="20"/>
                <w:szCs w:val="20"/>
              </w:rPr>
            </w:pPr>
          </w:p>
        </w:tc>
        <w:tc>
          <w:tcPr>
            <w:tcW w:w="2877" w:type="dxa"/>
            <w:vAlign w:val="center"/>
          </w:tcPr>
          <w:p w14:paraId="086F506F" w14:textId="6B5267FB" w:rsidR="00620D41" w:rsidRDefault="00620D41" w:rsidP="00332AD8">
            <w:pPr>
              <w:jc w:val="center"/>
              <w:rPr>
                <w:rFonts w:ascii="Arial" w:hAnsi="Arial" w:cs="Arial"/>
                <w:color w:val="000000"/>
                <w:sz w:val="20"/>
                <w:szCs w:val="20"/>
              </w:rPr>
            </w:pPr>
            <w:r>
              <w:rPr>
                <w:rFonts w:ascii="Arial" w:hAnsi="Arial" w:cs="Arial"/>
                <w:color w:val="000000"/>
                <w:sz w:val="20"/>
                <w:szCs w:val="20"/>
              </w:rPr>
              <w:t>ZGRADA -</w:t>
            </w:r>
          </w:p>
          <w:p w14:paraId="4CE9D0CE" w14:textId="316D56D1" w:rsidR="00332AD8" w:rsidRPr="00332AD8" w:rsidRDefault="00332AD8" w:rsidP="00332AD8">
            <w:pPr>
              <w:jc w:val="center"/>
              <w:rPr>
                <w:rFonts w:ascii="Arial" w:hAnsi="Arial" w:cs="Arial"/>
                <w:color w:val="000000"/>
                <w:sz w:val="20"/>
                <w:szCs w:val="20"/>
              </w:rPr>
            </w:pPr>
            <w:r w:rsidRPr="00332AD8">
              <w:rPr>
                <w:rFonts w:ascii="Arial" w:hAnsi="Arial" w:cs="Arial"/>
                <w:color w:val="000000"/>
                <w:sz w:val="20"/>
                <w:szCs w:val="20"/>
              </w:rPr>
              <w:t xml:space="preserve">u parku Križ, Trg </w:t>
            </w:r>
            <w:proofErr w:type="spellStart"/>
            <w:r w:rsidRPr="00332AD8">
              <w:rPr>
                <w:rFonts w:ascii="Arial" w:hAnsi="Arial" w:cs="Arial"/>
                <w:color w:val="000000"/>
                <w:sz w:val="20"/>
                <w:szCs w:val="20"/>
              </w:rPr>
              <w:t>Sv.Križa</w:t>
            </w:r>
            <w:proofErr w:type="spellEnd"/>
            <w:r w:rsidR="00620D41">
              <w:rPr>
                <w:rFonts w:ascii="Arial" w:hAnsi="Arial" w:cs="Arial"/>
                <w:color w:val="000000"/>
                <w:sz w:val="20"/>
                <w:szCs w:val="20"/>
              </w:rPr>
              <w:t xml:space="preserve"> 13</w:t>
            </w:r>
          </w:p>
        </w:tc>
        <w:tc>
          <w:tcPr>
            <w:tcW w:w="2862" w:type="dxa"/>
            <w:vAlign w:val="center"/>
          </w:tcPr>
          <w:p w14:paraId="40FC42D5" w14:textId="77777777" w:rsidR="00332AD8" w:rsidRPr="00332AD8" w:rsidRDefault="00332AD8" w:rsidP="00620D41">
            <w:pPr>
              <w:jc w:val="center"/>
              <w:rPr>
                <w:rFonts w:ascii="Arial" w:hAnsi="Arial" w:cs="Arial"/>
                <w:color w:val="000000"/>
                <w:sz w:val="20"/>
                <w:szCs w:val="20"/>
              </w:rPr>
            </w:pPr>
            <w:r w:rsidRPr="00332AD8">
              <w:rPr>
                <w:rFonts w:ascii="Arial" w:hAnsi="Arial" w:cs="Arial"/>
                <w:color w:val="000000"/>
                <w:sz w:val="20"/>
                <w:szCs w:val="20"/>
              </w:rPr>
              <w:t>Ugostiteljski obrt "</w:t>
            </w:r>
            <w:proofErr w:type="spellStart"/>
            <w:r w:rsidRPr="00332AD8">
              <w:rPr>
                <w:rFonts w:ascii="Arial" w:hAnsi="Arial" w:cs="Arial"/>
                <w:color w:val="000000"/>
                <w:sz w:val="20"/>
                <w:szCs w:val="20"/>
              </w:rPr>
              <w:t>Veszeli</w:t>
            </w:r>
            <w:proofErr w:type="spellEnd"/>
            <w:r w:rsidRPr="00332AD8">
              <w:rPr>
                <w:rFonts w:ascii="Arial" w:hAnsi="Arial" w:cs="Arial"/>
                <w:color w:val="000000"/>
                <w:sz w:val="20"/>
                <w:szCs w:val="20"/>
              </w:rPr>
              <w:t xml:space="preserve"> 1857.", </w:t>
            </w:r>
            <w:proofErr w:type="spellStart"/>
            <w:r w:rsidRPr="00332AD8">
              <w:rPr>
                <w:rFonts w:ascii="Arial" w:hAnsi="Arial" w:cs="Arial"/>
                <w:color w:val="000000"/>
                <w:sz w:val="20"/>
                <w:szCs w:val="20"/>
              </w:rPr>
              <w:t>vl</w:t>
            </w:r>
            <w:proofErr w:type="spellEnd"/>
            <w:r w:rsidRPr="00332AD8">
              <w:rPr>
                <w:rFonts w:ascii="Arial" w:hAnsi="Arial" w:cs="Arial"/>
                <w:color w:val="000000"/>
                <w:sz w:val="20"/>
                <w:szCs w:val="20"/>
              </w:rPr>
              <w:t xml:space="preserve">. Jasmin Hodžić </w:t>
            </w:r>
            <w:proofErr w:type="spellStart"/>
            <w:r w:rsidRPr="00332AD8">
              <w:rPr>
                <w:rFonts w:ascii="Arial" w:hAnsi="Arial" w:cs="Arial"/>
                <w:color w:val="000000"/>
                <w:sz w:val="20"/>
                <w:szCs w:val="20"/>
              </w:rPr>
              <w:t>Mehić</w:t>
            </w:r>
            <w:proofErr w:type="spellEnd"/>
          </w:p>
        </w:tc>
        <w:tc>
          <w:tcPr>
            <w:tcW w:w="990" w:type="dxa"/>
            <w:vAlign w:val="center"/>
          </w:tcPr>
          <w:p w14:paraId="289CB09C" w14:textId="006E3ACA" w:rsidR="00332AD8" w:rsidRPr="00332AD8" w:rsidRDefault="00620D41" w:rsidP="00620D41">
            <w:pPr>
              <w:jc w:val="right"/>
              <w:rPr>
                <w:rFonts w:ascii="Arial" w:hAnsi="Arial" w:cs="Arial"/>
                <w:color w:val="000000"/>
                <w:sz w:val="20"/>
                <w:szCs w:val="20"/>
              </w:rPr>
            </w:pPr>
            <w:r>
              <w:rPr>
                <w:rFonts w:ascii="Arial" w:hAnsi="Arial" w:cs="Arial"/>
                <w:color w:val="000000"/>
                <w:sz w:val="20"/>
                <w:szCs w:val="20"/>
              </w:rPr>
              <w:t>48,45</w:t>
            </w:r>
          </w:p>
        </w:tc>
        <w:tc>
          <w:tcPr>
            <w:tcW w:w="2224" w:type="dxa"/>
            <w:vAlign w:val="center"/>
          </w:tcPr>
          <w:p w14:paraId="1E30123D"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500,00</w:t>
            </w:r>
          </w:p>
        </w:tc>
      </w:tr>
      <w:tr w:rsidR="00332AD8" w:rsidRPr="00332AD8" w14:paraId="6DAB3C10" w14:textId="77777777" w:rsidTr="00620D41">
        <w:trPr>
          <w:jc w:val="center"/>
        </w:trPr>
        <w:tc>
          <w:tcPr>
            <w:tcW w:w="651" w:type="dxa"/>
            <w:vAlign w:val="center"/>
          </w:tcPr>
          <w:p w14:paraId="4EA7A027" w14:textId="77777777" w:rsidR="00332AD8" w:rsidRPr="00332AD8" w:rsidRDefault="00332AD8" w:rsidP="00332AD8">
            <w:pPr>
              <w:numPr>
                <w:ilvl w:val="0"/>
                <w:numId w:val="54"/>
              </w:numPr>
              <w:spacing w:line="276" w:lineRule="auto"/>
              <w:contextualSpacing/>
              <w:jc w:val="center"/>
              <w:rPr>
                <w:sz w:val="20"/>
                <w:szCs w:val="20"/>
              </w:rPr>
            </w:pPr>
          </w:p>
        </w:tc>
        <w:tc>
          <w:tcPr>
            <w:tcW w:w="2877" w:type="dxa"/>
            <w:vAlign w:val="center"/>
          </w:tcPr>
          <w:p w14:paraId="0FB7E677" w14:textId="1FD202B2" w:rsidR="00332AD8" w:rsidRPr="00332AD8" w:rsidRDefault="00332AD8" w:rsidP="00332AD8">
            <w:pPr>
              <w:jc w:val="center"/>
              <w:rPr>
                <w:rFonts w:ascii="Arial" w:hAnsi="Arial" w:cs="Arial"/>
                <w:color w:val="000000"/>
                <w:sz w:val="20"/>
                <w:szCs w:val="20"/>
              </w:rPr>
            </w:pPr>
            <w:r w:rsidRPr="00332AD8">
              <w:rPr>
                <w:rFonts w:ascii="Arial" w:hAnsi="Arial" w:cs="Arial"/>
                <w:color w:val="000000"/>
                <w:sz w:val="20"/>
                <w:szCs w:val="20"/>
              </w:rPr>
              <w:t>ZGRADA -</w:t>
            </w:r>
            <w:r w:rsidRPr="00332AD8">
              <w:rPr>
                <w:rFonts w:ascii="Arial" w:hAnsi="Arial" w:cs="Arial"/>
                <w:color w:val="000000"/>
                <w:sz w:val="20"/>
                <w:szCs w:val="20"/>
              </w:rPr>
              <w:br/>
              <w:t xml:space="preserve">u parku Križ, Trg </w:t>
            </w:r>
            <w:proofErr w:type="spellStart"/>
            <w:r w:rsidRPr="00332AD8">
              <w:rPr>
                <w:rFonts w:ascii="Arial" w:hAnsi="Arial" w:cs="Arial"/>
                <w:color w:val="000000"/>
                <w:sz w:val="20"/>
                <w:szCs w:val="20"/>
              </w:rPr>
              <w:t>Sv.Križa</w:t>
            </w:r>
            <w:proofErr w:type="spellEnd"/>
            <w:r w:rsidRPr="00332AD8">
              <w:rPr>
                <w:rFonts w:ascii="Arial" w:hAnsi="Arial" w:cs="Arial"/>
                <w:color w:val="000000"/>
                <w:sz w:val="20"/>
                <w:szCs w:val="20"/>
              </w:rPr>
              <w:t xml:space="preserve"> 13</w:t>
            </w:r>
          </w:p>
        </w:tc>
        <w:tc>
          <w:tcPr>
            <w:tcW w:w="2862" w:type="dxa"/>
            <w:vAlign w:val="center"/>
          </w:tcPr>
          <w:p w14:paraId="1D112518" w14:textId="020E537C" w:rsidR="00332AD8" w:rsidRPr="00332AD8" w:rsidRDefault="00332AD8" w:rsidP="00620D41">
            <w:pPr>
              <w:jc w:val="center"/>
              <w:rPr>
                <w:rFonts w:ascii="Arial" w:hAnsi="Arial" w:cs="Arial"/>
                <w:color w:val="000000"/>
                <w:sz w:val="20"/>
                <w:szCs w:val="20"/>
              </w:rPr>
            </w:pPr>
            <w:r w:rsidRPr="00332AD8">
              <w:rPr>
                <w:rFonts w:ascii="Arial" w:hAnsi="Arial" w:cs="Arial"/>
                <w:color w:val="000000"/>
                <w:sz w:val="20"/>
                <w:szCs w:val="20"/>
              </w:rPr>
              <w:t xml:space="preserve">Obrt za </w:t>
            </w:r>
            <w:r w:rsidR="000122AC">
              <w:rPr>
                <w:rFonts w:ascii="Arial" w:hAnsi="Arial" w:cs="Arial"/>
                <w:color w:val="000000"/>
                <w:sz w:val="20"/>
                <w:szCs w:val="20"/>
              </w:rPr>
              <w:t xml:space="preserve">iznajmljivanje </w:t>
            </w:r>
            <w:r w:rsidRPr="00332AD8">
              <w:rPr>
                <w:rFonts w:ascii="Arial" w:hAnsi="Arial" w:cs="Arial"/>
                <w:color w:val="000000"/>
                <w:sz w:val="20"/>
                <w:szCs w:val="20"/>
              </w:rPr>
              <w:t>vjenčanica</w:t>
            </w:r>
            <w:r w:rsidRPr="00332AD8">
              <w:rPr>
                <w:rFonts w:ascii="Arial" w:hAnsi="Arial" w:cs="Arial"/>
                <w:color w:val="000000"/>
                <w:sz w:val="20"/>
                <w:szCs w:val="20"/>
              </w:rPr>
              <w:br/>
              <w:t xml:space="preserve">"NENA" </w:t>
            </w:r>
            <w:proofErr w:type="spellStart"/>
            <w:r w:rsidRPr="00332AD8">
              <w:rPr>
                <w:rFonts w:ascii="Arial" w:hAnsi="Arial" w:cs="Arial"/>
                <w:color w:val="000000"/>
                <w:sz w:val="20"/>
                <w:szCs w:val="20"/>
              </w:rPr>
              <w:t>vl</w:t>
            </w:r>
            <w:proofErr w:type="spellEnd"/>
            <w:r w:rsidRPr="00332AD8">
              <w:rPr>
                <w:rFonts w:ascii="Arial" w:hAnsi="Arial" w:cs="Arial"/>
                <w:color w:val="000000"/>
                <w:sz w:val="20"/>
                <w:szCs w:val="20"/>
              </w:rPr>
              <w:t xml:space="preserve">. Anita </w:t>
            </w:r>
            <w:proofErr w:type="spellStart"/>
            <w:r w:rsidRPr="00332AD8">
              <w:rPr>
                <w:rFonts w:ascii="Arial" w:hAnsi="Arial" w:cs="Arial"/>
                <w:color w:val="000000"/>
                <w:sz w:val="20"/>
                <w:szCs w:val="20"/>
              </w:rPr>
              <w:t>Budja</w:t>
            </w:r>
            <w:proofErr w:type="spellEnd"/>
          </w:p>
        </w:tc>
        <w:tc>
          <w:tcPr>
            <w:tcW w:w="990" w:type="dxa"/>
            <w:vAlign w:val="center"/>
          </w:tcPr>
          <w:p w14:paraId="35C8D699"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46,55</w:t>
            </w:r>
          </w:p>
        </w:tc>
        <w:tc>
          <w:tcPr>
            <w:tcW w:w="2224" w:type="dxa"/>
            <w:vAlign w:val="center"/>
          </w:tcPr>
          <w:p w14:paraId="74DD6CFE"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560,00</w:t>
            </w:r>
          </w:p>
        </w:tc>
      </w:tr>
      <w:tr w:rsidR="00332AD8" w:rsidRPr="00332AD8" w14:paraId="2BD8857F" w14:textId="77777777" w:rsidTr="00620D41">
        <w:trPr>
          <w:jc w:val="center"/>
        </w:trPr>
        <w:tc>
          <w:tcPr>
            <w:tcW w:w="651" w:type="dxa"/>
            <w:vAlign w:val="center"/>
          </w:tcPr>
          <w:p w14:paraId="0E946E2A" w14:textId="77777777" w:rsidR="00332AD8" w:rsidRPr="00332AD8" w:rsidRDefault="00332AD8" w:rsidP="00332AD8">
            <w:pPr>
              <w:numPr>
                <w:ilvl w:val="0"/>
                <w:numId w:val="54"/>
              </w:numPr>
              <w:spacing w:line="276" w:lineRule="auto"/>
              <w:contextualSpacing/>
              <w:jc w:val="center"/>
              <w:rPr>
                <w:sz w:val="20"/>
                <w:szCs w:val="20"/>
              </w:rPr>
            </w:pPr>
          </w:p>
        </w:tc>
        <w:tc>
          <w:tcPr>
            <w:tcW w:w="2877" w:type="dxa"/>
            <w:vAlign w:val="center"/>
          </w:tcPr>
          <w:p w14:paraId="6F52F794" w14:textId="432E362A" w:rsidR="00332AD8" w:rsidRPr="00332AD8" w:rsidRDefault="00332AD8" w:rsidP="00332AD8">
            <w:pPr>
              <w:jc w:val="center"/>
              <w:rPr>
                <w:rFonts w:ascii="Arial" w:hAnsi="Arial" w:cs="Arial"/>
                <w:color w:val="000000"/>
                <w:sz w:val="20"/>
                <w:szCs w:val="20"/>
              </w:rPr>
            </w:pPr>
            <w:r w:rsidRPr="00332AD8">
              <w:rPr>
                <w:rFonts w:ascii="Arial" w:hAnsi="Arial" w:cs="Arial"/>
                <w:color w:val="000000"/>
                <w:sz w:val="20"/>
                <w:szCs w:val="20"/>
              </w:rPr>
              <w:t xml:space="preserve">Dom kulture </w:t>
            </w:r>
            <w:proofErr w:type="spellStart"/>
            <w:r w:rsidRPr="00332AD8">
              <w:rPr>
                <w:rFonts w:ascii="Arial" w:hAnsi="Arial" w:cs="Arial"/>
                <w:color w:val="000000"/>
                <w:sz w:val="20"/>
                <w:szCs w:val="20"/>
              </w:rPr>
              <w:t>J.Badalić</w:t>
            </w:r>
            <w:proofErr w:type="spellEnd"/>
            <w:r w:rsidRPr="00332AD8">
              <w:rPr>
                <w:rFonts w:ascii="Arial" w:hAnsi="Arial" w:cs="Arial"/>
                <w:color w:val="000000"/>
                <w:sz w:val="20"/>
                <w:szCs w:val="20"/>
              </w:rPr>
              <w:t>,</w:t>
            </w:r>
            <w:r w:rsidRPr="00332AD8">
              <w:rPr>
                <w:rFonts w:ascii="Arial" w:hAnsi="Arial" w:cs="Arial"/>
                <w:color w:val="000000"/>
                <w:sz w:val="20"/>
                <w:szCs w:val="20"/>
              </w:rPr>
              <w:br/>
              <w:t>Zagrebačka 2</w:t>
            </w:r>
            <w:r w:rsidR="00620D41">
              <w:rPr>
                <w:rFonts w:ascii="Arial" w:hAnsi="Arial" w:cs="Arial"/>
                <w:color w:val="000000"/>
                <w:sz w:val="20"/>
                <w:szCs w:val="20"/>
              </w:rPr>
              <w:t>, Križ</w:t>
            </w:r>
          </w:p>
        </w:tc>
        <w:tc>
          <w:tcPr>
            <w:tcW w:w="2862" w:type="dxa"/>
            <w:vAlign w:val="center"/>
          </w:tcPr>
          <w:p w14:paraId="5CF0DD0E" w14:textId="77777777" w:rsidR="00332AD8" w:rsidRPr="00332AD8" w:rsidRDefault="00332AD8" w:rsidP="00620D41">
            <w:pPr>
              <w:jc w:val="center"/>
              <w:rPr>
                <w:rFonts w:ascii="Arial" w:hAnsi="Arial" w:cs="Arial"/>
                <w:color w:val="000000"/>
                <w:sz w:val="20"/>
                <w:szCs w:val="20"/>
              </w:rPr>
            </w:pPr>
            <w:r w:rsidRPr="00332AD8">
              <w:rPr>
                <w:rFonts w:ascii="Arial" w:hAnsi="Arial" w:cs="Arial"/>
                <w:color w:val="000000"/>
                <w:sz w:val="20"/>
                <w:szCs w:val="20"/>
              </w:rPr>
              <w:t>PBZ D.D., Zagreb</w:t>
            </w:r>
          </w:p>
        </w:tc>
        <w:tc>
          <w:tcPr>
            <w:tcW w:w="990" w:type="dxa"/>
            <w:vAlign w:val="center"/>
          </w:tcPr>
          <w:p w14:paraId="1F5D3855"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72,04</w:t>
            </w:r>
          </w:p>
        </w:tc>
        <w:tc>
          <w:tcPr>
            <w:tcW w:w="2224" w:type="dxa"/>
            <w:vAlign w:val="center"/>
          </w:tcPr>
          <w:p w14:paraId="32D4F010" w14:textId="5955900B" w:rsidR="00620D41" w:rsidRPr="00620D41" w:rsidRDefault="00620D41" w:rsidP="00620D41">
            <w:pPr>
              <w:jc w:val="right"/>
              <w:rPr>
                <w:rFonts w:ascii="Arial" w:hAnsi="Arial" w:cs="Arial"/>
                <w:color w:val="000000"/>
                <w:sz w:val="20"/>
                <w:szCs w:val="20"/>
              </w:rPr>
            </w:pPr>
            <w:r>
              <w:rPr>
                <w:rFonts w:ascii="Arial" w:hAnsi="Arial" w:cs="Arial"/>
                <w:color w:val="000000"/>
                <w:sz w:val="20"/>
                <w:szCs w:val="20"/>
              </w:rPr>
              <w:t>5</w:t>
            </w:r>
            <w:r w:rsidRPr="00620D41">
              <w:rPr>
                <w:rFonts w:ascii="Arial" w:hAnsi="Arial" w:cs="Arial"/>
                <w:color w:val="000000"/>
                <w:sz w:val="20"/>
                <w:szCs w:val="20"/>
              </w:rPr>
              <w:t>21,22 EUR</w:t>
            </w:r>
          </w:p>
          <w:p w14:paraId="2E0A5594" w14:textId="77777777" w:rsidR="00620D41" w:rsidRPr="00620D41" w:rsidRDefault="00620D41" w:rsidP="00620D41">
            <w:pPr>
              <w:jc w:val="right"/>
              <w:rPr>
                <w:rFonts w:ascii="Arial" w:hAnsi="Arial" w:cs="Arial"/>
                <w:color w:val="000000"/>
                <w:sz w:val="20"/>
                <w:szCs w:val="20"/>
              </w:rPr>
            </w:pPr>
          </w:p>
          <w:p w14:paraId="74E5B833" w14:textId="5D81D858" w:rsidR="00332AD8" w:rsidRPr="00332AD8" w:rsidRDefault="00620D41" w:rsidP="00620D41">
            <w:pPr>
              <w:rPr>
                <w:rFonts w:ascii="Arial" w:hAnsi="Arial" w:cs="Arial"/>
                <w:color w:val="000000"/>
                <w:sz w:val="20"/>
                <w:szCs w:val="20"/>
              </w:rPr>
            </w:pPr>
            <w:r w:rsidRPr="00620D41">
              <w:rPr>
                <w:rFonts w:ascii="Arial" w:hAnsi="Arial" w:cs="Arial"/>
                <w:color w:val="000000"/>
                <w:sz w:val="20"/>
                <w:szCs w:val="20"/>
              </w:rPr>
              <w:t>-u kunskoj protuvrijednosti obračunatoj prema srednjem tečaju PBZ-a za EUR, koji se primjenjuje prvog radnog dana za koji se plaća zakupnina</w:t>
            </w:r>
          </w:p>
        </w:tc>
      </w:tr>
      <w:tr w:rsidR="00332AD8" w:rsidRPr="00332AD8" w14:paraId="6AF1F894" w14:textId="77777777" w:rsidTr="00620D41">
        <w:trPr>
          <w:jc w:val="center"/>
        </w:trPr>
        <w:tc>
          <w:tcPr>
            <w:tcW w:w="651" w:type="dxa"/>
            <w:vAlign w:val="center"/>
          </w:tcPr>
          <w:p w14:paraId="2C86347A" w14:textId="77777777" w:rsidR="00332AD8" w:rsidRPr="00332AD8" w:rsidRDefault="00332AD8" w:rsidP="00332AD8">
            <w:pPr>
              <w:numPr>
                <w:ilvl w:val="0"/>
                <w:numId w:val="54"/>
              </w:numPr>
              <w:spacing w:line="276" w:lineRule="auto"/>
              <w:contextualSpacing/>
              <w:jc w:val="center"/>
              <w:rPr>
                <w:sz w:val="20"/>
                <w:szCs w:val="20"/>
              </w:rPr>
            </w:pPr>
          </w:p>
        </w:tc>
        <w:tc>
          <w:tcPr>
            <w:tcW w:w="2877" w:type="dxa"/>
            <w:vAlign w:val="center"/>
          </w:tcPr>
          <w:p w14:paraId="3397EFE8" w14:textId="5EE0B070" w:rsidR="00332AD8" w:rsidRPr="00332AD8" w:rsidRDefault="00332AD8" w:rsidP="00332AD8">
            <w:pPr>
              <w:jc w:val="center"/>
              <w:rPr>
                <w:rFonts w:ascii="Arial" w:hAnsi="Arial" w:cs="Arial"/>
                <w:color w:val="000000"/>
                <w:sz w:val="20"/>
                <w:szCs w:val="20"/>
              </w:rPr>
            </w:pPr>
            <w:r w:rsidRPr="00332AD8">
              <w:rPr>
                <w:rFonts w:ascii="Arial" w:hAnsi="Arial" w:cs="Arial"/>
                <w:color w:val="000000"/>
                <w:sz w:val="20"/>
                <w:szCs w:val="20"/>
              </w:rPr>
              <w:t xml:space="preserve">Dom kulture </w:t>
            </w:r>
            <w:proofErr w:type="spellStart"/>
            <w:r w:rsidRPr="00332AD8">
              <w:rPr>
                <w:rFonts w:ascii="Arial" w:hAnsi="Arial" w:cs="Arial"/>
                <w:color w:val="000000"/>
                <w:sz w:val="20"/>
                <w:szCs w:val="20"/>
              </w:rPr>
              <w:t>J.Badalić</w:t>
            </w:r>
            <w:proofErr w:type="spellEnd"/>
            <w:r w:rsidRPr="00332AD8">
              <w:rPr>
                <w:rFonts w:ascii="Arial" w:hAnsi="Arial" w:cs="Arial"/>
                <w:color w:val="000000"/>
                <w:sz w:val="20"/>
                <w:szCs w:val="20"/>
              </w:rPr>
              <w:t>,</w:t>
            </w:r>
            <w:r w:rsidRPr="00332AD8">
              <w:rPr>
                <w:rFonts w:ascii="Arial" w:hAnsi="Arial" w:cs="Arial"/>
                <w:color w:val="000000"/>
                <w:sz w:val="20"/>
                <w:szCs w:val="20"/>
              </w:rPr>
              <w:br/>
              <w:t>Zagrebačka 2</w:t>
            </w:r>
            <w:r w:rsidR="00620D41">
              <w:rPr>
                <w:rFonts w:ascii="Arial" w:hAnsi="Arial" w:cs="Arial"/>
                <w:color w:val="000000"/>
                <w:sz w:val="20"/>
                <w:szCs w:val="20"/>
              </w:rPr>
              <w:t>, Križ</w:t>
            </w:r>
          </w:p>
        </w:tc>
        <w:tc>
          <w:tcPr>
            <w:tcW w:w="2862" w:type="dxa"/>
            <w:vAlign w:val="center"/>
          </w:tcPr>
          <w:p w14:paraId="66DB6AF9" w14:textId="07A43FBF" w:rsidR="00332AD8" w:rsidRPr="00332AD8" w:rsidRDefault="00620D41" w:rsidP="00620D41">
            <w:pPr>
              <w:jc w:val="center"/>
              <w:rPr>
                <w:rFonts w:ascii="Arial" w:hAnsi="Arial" w:cs="Arial"/>
                <w:color w:val="000000"/>
                <w:sz w:val="20"/>
                <w:szCs w:val="20"/>
              </w:rPr>
            </w:pPr>
            <w:r w:rsidRPr="00620D41">
              <w:rPr>
                <w:rFonts w:ascii="Arial" w:hAnsi="Arial" w:cs="Arial"/>
                <w:color w:val="000000"/>
                <w:sz w:val="20"/>
                <w:szCs w:val="20"/>
              </w:rPr>
              <w:t>ANIMAGO d.o.o., Kutina</w:t>
            </w:r>
          </w:p>
        </w:tc>
        <w:tc>
          <w:tcPr>
            <w:tcW w:w="990" w:type="dxa"/>
            <w:vAlign w:val="center"/>
          </w:tcPr>
          <w:p w14:paraId="0AA3CE8B"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17,50</w:t>
            </w:r>
          </w:p>
        </w:tc>
        <w:tc>
          <w:tcPr>
            <w:tcW w:w="2224" w:type="dxa"/>
            <w:vAlign w:val="center"/>
          </w:tcPr>
          <w:p w14:paraId="4937562E" w14:textId="0683032C" w:rsidR="00332AD8" w:rsidRPr="00332AD8" w:rsidRDefault="00620D41" w:rsidP="00332AD8">
            <w:pPr>
              <w:jc w:val="right"/>
              <w:rPr>
                <w:rFonts w:ascii="Arial" w:hAnsi="Arial" w:cs="Arial"/>
                <w:color w:val="000000"/>
                <w:sz w:val="20"/>
                <w:szCs w:val="20"/>
              </w:rPr>
            </w:pPr>
            <w:r>
              <w:rPr>
                <w:rFonts w:ascii="Arial" w:hAnsi="Arial" w:cs="Arial"/>
                <w:color w:val="000000"/>
                <w:sz w:val="20"/>
                <w:szCs w:val="20"/>
              </w:rPr>
              <w:t>410</w:t>
            </w:r>
            <w:r w:rsidR="00332AD8" w:rsidRPr="00332AD8">
              <w:rPr>
                <w:rFonts w:ascii="Arial" w:hAnsi="Arial" w:cs="Arial"/>
                <w:color w:val="000000"/>
                <w:sz w:val="20"/>
                <w:szCs w:val="20"/>
              </w:rPr>
              <w:t>,00</w:t>
            </w:r>
          </w:p>
        </w:tc>
      </w:tr>
      <w:tr w:rsidR="00332AD8" w:rsidRPr="00332AD8" w14:paraId="573D5132" w14:textId="77777777" w:rsidTr="00620D41">
        <w:trPr>
          <w:jc w:val="center"/>
        </w:trPr>
        <w:tc>
          <w:tcPr>
            <w:tcW w:w="651" w:type="dxa"/>
            <w:vAlign w:val="center"/>
          </w:tcPr>
          <w:p w14:paraId="5FDA25BF" w14:textId="77777777" w:rsidR="00332AD8" w:rsidRPr="00332AD8" w:rsidRDefault="00332AD8" w:rsidP="00332AD8">
            <w:pPr>
              <w:numPr>
                <w:ilvl w:val="0"/>
                <w:numId w:val="54"/>
              </w:numPr>
              <w:spacing w:line="276" w:lineRule="auto"/>
              <w:contextualSpacing/>
              <w:jc w:val="center"/>
              <w:rPr>
                <w:sz w:val="20"/>
                <w:szCs w:val="20"/>
              </w:rPr>
            </w:pPr>
          </w:p>
        </w:tc>
        <w:tc>
          <w:tcPr>
            <w:tcW w:w="2877" w:type="dxa"/>
            <w:vAlign w:val="center"/>
          </w:tcPr>
          <w:p w14:paraId="4EE70473" w14:textId="08AC8C80" w:rsidR="00332AD8" w:rsidRPr="00332AD8" w:rsidRDefault="00332AD8" w:rsidP="00332AD8">
            <w:pPr>
              <w:jc w:val="center"/>
              <w:rPr>
                <w:rFonts w:ascii="Arial" w:hAnsi="Arial" w:cs="Arial"/>
                <w:color w:val="000000"/>
                <w:sz w:val="20"/>
                <w:szCs w:val="20"/>
              </w:rPr>
            </w:pPr>
            <w:r w:rsidRPr="00332AD8">
              <w:rPr>
                <w:rFonts w:ascii="Arial" w:hAnsi="Arial" w:cs="Arial"/>
                <w:color w:val="000000"/>
                <w:sz w:val="20"/>
                <w:szCs w:val="20"/>
              </w:rPr>
              <w:t xml:space="preserve">Društveni dom </w:t>
            </w:r>
            <w:proofErr w:type="spellStart"/>
            <w:r w:rsidRPr="00332AD8">
              <w:rPr>
                <w:rFonts w:ascii="Arial" w:hAnsi="Arial" w:cs="Arial"/>
                <w:color w:val="000000"/>
                <w:sz w:val="20"/>
                <w:szCs w:val="20"/>
              </w:rPr>
              <w:t>Okešinec</w:t>
            </w:r>
            <w:proofErr w:type="spellEnd"/>
            <w:r w:rsidRPr="00332AD8">
              <w:rPr>
                <w:rFonts w:ascii="Arial" w:hAnsi="Arial" w:cs="Arial"/>
                <w:color w:val="000000"/>
                <w:sz w:val="20"/>
                <w:szCs w:val="20"/>
              </w:rPr>
              <w:t xml:space="preserve">, </w:t>
            </w:r>
            <w:r w:rsidRPr="00332AD8">
              <w:rPr>
                <w:rFonts w:ascii="Arial" w:hAnsi="Arial" w:cs="Arial"/>
                <w:color w:val="000000"/>
                <w:sz w:val="20"/>
                <w:szCs w:val="20"/>
              </w:rPr>
              <w:br/>
            </w:r>
            <w:proofErr w:type="spellStart"/>
            <w:r w:rsidRPr="00332AD8">
              <w:rPr>
                <w:rFonts w:ascii="Arial" w:hAnsi="Arial" w:cs="Arial"/>
                <w:color w:val="000000"/>
                <w:sz w:val="20"/>
                <w:szCs w:val="20"/>
              </w:rPr>
              <w:t>Česmanska</w:t>
            </w:r>
            <w:proofErr w:type="spellEnd"/>
            <w:r w:rsidRPr="00332AD8">
              <w:rPr>
                <w:rFonts w:ascii="Arial" w:hAnsi="Arial" w:cs="Arial"/>
                <w:color w:val="000000"/>
                <w:sz w:val="20"/>
                <w:szCs w:val="20"/>
              </w:rPr>
              <w:t xml:space="preserve"> ulica</w:t>
            </w:r>
            <w:r w:rsidR="00620D41">
              <w:rPr>
                <w:rFonts w:ascii="Arial" w:hAnsi="Arial" w:cs="Arial"/>
                <w:color w:val="000000"/>
                <w:sz w:val="20"/>
                <w:szCs w:val="20"/>
              </w:rPr>
              <w:t xml:space="preserve"> 130</w:t>
            </w:r>
          </w:p>
        </w:tc>
        <w:tc>
          <w:tcPr>
            <w:tcW w:w="2862" w:type="dxa"/>
            <w:vAlign w:val="center"/>
          </w:tcPr>
          <w:p w14:paraId="77862738" w14:textId="77777777" w:rsidR="00620D41" w:rsidRPr="00620D41" w:rsidRDefault="00620D41" w:rsidP="00620D41">
            <w:pPr>
              <w:jc w:val="center"/>
              <w:rPr>
                <w:rFonts w:ascii="Arial" w:hAnsi="Arial" w:cs="Arial"/>
                <w:color w:val="000000"/>
                <w:sz w:val="20"/>
                <w:szCs w:val="20"/>
              </w:rPr>
            </w:pPr>
            <w:proofErr w:type="spellStart"/>
            <w:r w:rsidRPr="00620D41">
              <w:rPr>
                <w:rFonts w:ascii="Arial" w:hAnsi="Arial" w:cs="Arial"/>
                <w:color w:val="000000"/>
                <w:sz w:val="20"/>
                <w:szCs w:val="20"/>
              </w:rPr>
              <w:t>Trg.obrt</w:t>
            </w:r>
            <w:proofErr w:type="spellEnd"/>
            <w:r w:rsidRPr="00620D41">
              <w:rPr>
                <w:rFonts w:ascii="Arial" w:hAnsi="Arial" w:cs="Arial"/>
                <w:color w:val="000000"/>
                <w:sz w:val="20"/>
                <w:szCs w:val="20"/>
              </w:rPr>
              <w:t xml:space="preserve"> BOBY,</w:t>
            </w:r>
          </w:p>
          <w:p w14:paraId="0FA2977B" w14:textId="185DBC60" w:rsidR="00332AD8" w:rsidRPr="00332AD8" w:rsidRDefault="00620D41" w:rsidP="00620D41">
            <w:pPr>
              <w:jc w:val="center"/>
              <w:rPr>
                <w:rFonts w:ascii="Arial" w:hAnsi="Arial" w:cs="Arial"/>
                <w:color w:val="000000"/>
                <w:sz w:val="20"/>
                <w:szCs w:val="20"/>
              </w:rPr>
            </w:pPr>
            <w:proofErr w:type="spellStart"/>
            <w:r w:rsidRPr="00620D41">
              <w:rPr>
                <w:rFonts w:ascii="Arial" w:hAnsi="Arial" w:cs="Arial"/>
                <w:color w:val="000000"/>
                <w:sz w:val="20"/>
                <w:szCs w:val="20"/>
              </w:rPr>
              <w:t>vl</w:t>
            </w:r>
            <w:proofErr w:type="spellEnd"/>
            <w:r w:rsidRPr="00620D41">
              <w:rPr>
                <w:rFonts w:ascii="Arial" w:hAnsi="Arial" w:cs="Arial"/>
                <w:color w:val="000000"/>
                <w:sz w:val="20"/>
                <w:szCs w:val="20"/>
              </w:rPr>
              <w:t xml:space="preserve">. Marijo </w:t>
            </w:r>
            <w:proofErr w:type="spellStart"/>
            <w:r w:rsidRPr="00620D41">
              <w:rPr>
                <w:rFonts w:ascii="Arial" w:hAnsi="Arial" w:cs="Arial"/>
                <w:color w:val="000000"/>
                <w:sz w:val="20"/>
                <w:szCs w:val="20"/>
              </w:rPr>
              <w:t>Klipl</w:t>
            </w:r>
            <w:proofErr w:type="spellEnd"/>
          </w:p>
        </w:tc>
        <w:tc>
          <w:tcPr>
            <w:tcW w:w="990" w:type="dxa"/>
            <w:vAlign w:val="center"/>
          </w:tcPr>
          <w:p w14:paraId="6B9A0C25" w14:textId="77777777" w:rsidR="00332AD8" w:rsidRPr="00332AD8" w:rsidRDefault="00332AD8" w:rsidP="00332AD8">
            <w:pPr>
              <w:jc w:val="right"/>
              <w:rPr>
                <w:rFonts w:ascii="Arial" w:hAnsi="Arial" w:cs="Arial"/>
                <w:color w:val="000000"/>
                <w:sz w:val="20"/>
                <w:szCs w:val="20"/>
              </w:rPr>
            </w:pPr>
            <w:r w:rsidRPr="00332AD8">
              <w:rPr>
                <w:rFonts w:ascii="Arial" w:hAnsi="Arial" w:cs="Arial"/>
                <w:color w:val="000000"/>
                <w:sz w:val="20"/>
                <w:szCs w:val="20"/>
              </w:rPr>
              <w:t>65,08</w:t>
            </w:r>
          </w:p>
        </w:tc>
        <w:tc>
          <w:tcPr>
            <w:tcW w:w="2224" w:type="dxa"/>
            <w:vAlign w:val="center"/>
          </w:tcPr>
          <w:p w14:paraId="0FD0C5B4" w14:textId="1C9682CF" w:rsidR="00332AD8" w:rsidRPr="00332AD8" w:rsidRDefault="00620D41" w:rsidP="00332AD8">
            <w:pPr>
              <w:jc w:val="right"/>
              <w:rPr>
                <w:rFonts w:ascii="Arial" w:hAnsi="Arial" w:cs="Arial"/>
                <w:color w:val="000000"/>
                <w:sz w:val="20"/>
                <w:szCs w:val="20"/>
              </w:rPr>
            </w:pPr>
            <w:r>
              <w:rPr>
                <w:rFonts w:ascii="Arial" w:hAnsi="Arial" w:cs="Arial"/>
                <w:color w:val="000000"/>
                <w:sz w:val="20"/>
                <w:szCs w:val="20"/>
              </w:rPr>
              <w:t>34</w:t>
            </w:r>
            <w:r w:rsidR="00332AD8" w:rsidRPr="00332AD8">
              <w:rPr>
                <w:rFonts w:ascii="Arial" w:hAnsi="Arial" w:cs="Arial"/>
                <w:color w:val="000000"/>
                <w:sz w:val="20"/>
                <w:szCs w:val="20"/>
              </w:rPr>
              <w:t>0,00</w:t>
            </w:r>
          </w:p>
        </w:tc>
      </w:tr>
      <w:tr w:rsidR="00332AD8" w:rsidRPr="00332AD8" w14:paraId="26113025" w14:textId="77777777" w:rsidTr="00620D41">
        <w:trPr>
          <w:jc w:val="center"/>
        </w:trPr>
        <w:tc>
          <w:tcPr>
            <w:tcW w:w="6390" w:type="dxa"/>
            <w:gridSpan w:val="3"/>
            <w:shd w:val="clear" w:color="auto" w:fill="A0A4B8" w:themeFill="text2" w:themeFillTint="99"/>
            <w:vAlign w:val="center"/>
          </w:tcPr>
          <w:p w14:paraId="6660DDF4" w14:textId="77777777" w:rsidR="00332AD8" w:rsidRPr="00332AD8" w:rsidRDefault="00332AD8" w:rsidP="00332AD8">
            <w:pPr>
              <w:spacing w:line="276" w:lineRule="auto"/>
              <w:jc w:val="right"/>
              <w:rPr>
                <w:b/>
                <w:sz w:val="20"/>
                <w:szCs w:val="20"/>
              </w:rPr>
            </w:pPr>
            <w:r w:rsidRPr="00332AD8">
              <w:rPr>
                <w:b/>
                <w:sz w:val="20"/>
                <w:szCs w:val="20"/>
              </w:rPr>
              <w:t>UKUPNO:</w:t>
            </w:r>
          </w:p>
        </w:tc>
        <w:tc>
          <w:tcPr>
            <w:tcW w:w="990" w:type="dxa"/>
            <w:shd w:val="clear" w:color="auto" w:fill="A0A4B8" w:themeFill="text2" w:themeFillTint="99"/>
            <w:vAlign w:val="center"/>
          </w:tcPr>
          <w:p w14:paraId="2D2FBDF9" w14:textId="6AC7A908" w:rsidR="00332AD8" w:rsidRPr="00332AD8" w:rsidRDefault="00620D41" w:rsidP="00620D41">
            <w:pPr>
              <w:spacing w:line="276" w:lineRule="auto"/>
              <w:jc w:val="right"/>
              <w:rPr>
                <w:b/>
                <w:sz w:val="20"/>
                <w:szCs w:val="20"/>
              </w:rPr>
            </w:pPr>
            <w:r>
              <w:rPr>
                <w:b/>
                <w:sz w:val="20"/>
                <w:szCs w:val="20"/>
              </w:rPr>
              <w:t>321,63</w:t>
            </w:r>
          </w:p>
        </w:tc>
        <w:tc>
          <w:tcPr>
            <w:tcW w:w="2224" w:type="dxa"/>
            <w:shd w:val="clear" w:color="auto" w:fill="A0A4B8" w:themeFill="text2" w:themeFillTint="99"/>
            <w:vAlign w:val="center"/>
          </w:tcPr>
          <w:p w14:paraId="1B97B541" w14:textId="6CDDA7F4" w:rsidR="00332AD8" w:rsidRPr="00332AD8" w:rsidRDefault="00332AD8" w:rsidP="00332AD8">
            <w:pPr>
              <w:spacing w:line="276" w:lineRule="auto"/>
              <w:jc w:val="right"/>
              <w:rPr>
                <w:b/>
                <w:sz w:val="20"/>
                <w:szCs w:val="20"/>
              </w:rPr>
            </w:pPr>
          </w:p>
        </w:tc>
      </w:tr>
    </w:tbl>
    <w:p w14:paraId="30E99BC1" w14:textId="6A616783" w:rsidR="00C85BEA" w:rsidRPr="00C85BEA" w:rsidRDefault="00C85BEA" w:rsidP="00332AD8">
      <w:pPr>
        <w:spacing w:line="276" w:lineRule="auto"/>
        <w:jc w:val="center"/>
        <w:rPr>
          <w:i/>
          <w:sz w:val="20"/>
        </w:rPr>
      </w:pPr>
      <w:r w:rsidRPr="00C85BEA">
        <w:rPr>
          <w:i/>
          <w:sz w:val="20"/>
        </w:rPr>
        <w:t xml:space="preserve">Izvor: </w:t>
      </w:r>
      <w:r w:rsidR="00FD3025">
        <w:rPr>
          <w:i/>
          <w:sz w:val="20"/>
        </w:rPr>
        <w:t xml:space="preserve">Općina </w:t>
      </w:r>
      <w:r w:rsidR="00A93125">
        <w:rPr>
          <w:i/>
          <w:sz w:val="20"/>
        </w:rPr>
        <w:t>Križ</w:t>
      </w:r>
    </w:p>
    <w:p w14:paraId="0D090D9D" w14:textId="77777777" w:rsidR="00C85BEA" w:rsidRDefault="00C85BEA" w:rsidP="00456E9E">
      <w:pPr>
        <w:spacing w:line="276" w:lineRule="auto"/>
        <w:jc w:val="both"/>
        <w:rPr>
          <w:color w:val="FF0000"/>
          <w:sz w:val="24"/>
        </w:rPr>
      </w:pPr>
    </w:p>
    <w:p w14:paraId="1202CB40" w14:textId="77777777" w:rsidR="00332AD8" w:rsidRPr="0094458D" w:rsidRDefault="00332AD8" w:rsidP="002F02A7">
      <w:pPr>
        <w:spacing w:line="276" w:lineRule="auto"/>
        <w:jc w:val="both"/>
        <w:rPr>
          <w:color w:val="000000" w:themeColor="text1"/>
          <w:sz w:val="24"/>
        </w:rPr>
      </w:pPr>
    </w:p>
    <w:p w14:paraId="219E907F" w14:textId="77777777" w:rsidR="00712683" w:rsidRDefault="00712683" w:rsidP="008B4C6F">
      <w:pPr>
        <w:pStyle w:val="Naslov2"/>
        <w:numPr>
          <w:ilvl w:val="1"/>
          <w:numId w:val="40"/>
        </w:numPr>
        <w:spacing w:before="0" w:line="276" w:lineRule="auto"/>
        <w:ind w:left="567"/>
      </w:pPr>
      <w:bookmarkStart w:id="95" w:name="_Toc48737457"/>
      <w:r>
        <w:t>Praćenje subvencija</w:t>
      </w:r>
      <w:bookmarkEnd w:id="95"/>
    </w:p>
    <w:p w14:paraId="5B1A23E3" w14:textId="77777777" w:rsidR="00B10B50" w:rsidRPr="00B10B50" w:rsidRDefault="00B10B50" w:rsidP="00B10B50"/>
    <w:p w14:paraId="14DFADCF" w14:textId="77777777" w:rsidR="00E95DD7" w:rsidRPr="00E95DD7" w:rsidRDefault="005A5931" w:rsidP="00E95DD7">
      <w:pPr>
        <w:spacing w:line="276" w:lineRule="auto"/>
        <w:jc w:val="both"/>
        <w:rPr>
          <w:sz w:val="24"/>
        </w:rPr>
      </w:pPr>
      <w:r>
        <w:rPr>
          <w:sz w:val="24"/>
        </w:rPr>
        <w:t>I</w:t>
      </w:r>
      <w:r w:rsidR="00E95DD7">
        <w:rPr>
          <w:sz w:val="24"/>
        </w:rPr>
        <w:t xml:space="preserve">movina </w:t>
      </w:r>
      <w:r>
        <w:rPr>
          <w:sz w:val="24"/>
        </w:rPr>
        <w:t xml:space="preserve">koja se </w:t>
      </w:r>
      <w:r w:rsidR="00E95DD7">
        <w:rPr>
          <w:sz w:val="24"/>
        </w:rPr>
        <w:t>daje u zakup stvara najviš</w:t>
      </w:r>
      <w:r w:rsidR="00E95DD7" w:rsidRPr="00E95DD7">
        <w:rPr>
          <w:sz w:val="24"/>
        </w:rPr>
        <w:t>i dohodak i vrijednost za vlasnika.</w:t>
      </w:r>
      <w:r w:rsidR="00E95DD7">
        <w:rPr>
          <w:sz w:val="24"/>
        </w:rPr>
        <w:t xml:space="preserve"> Ako neki poduzetnik uspješno odredi potraž</w:t>
      </w:r>
      <w:r w:rsidR="00E95DD7" w:rsidRPr="00E95DD7">
        <w:rPr>
          <w:sz w:val="24"/>
        </w:rPr>
        <w:t>nju za odre</w:t>
      </w:r>
      <w:r w:rsidR="00E95DD7">
        <w:rPr>
          <w:rFonts w:ascii="Arial" w:hAnsi="Arial" w:cs="Arial"/>
          <w:sz w:val="24"/>
        </w:rPr>
        <w:t>đ</w:t>
      </w:r>
      <w:r w:rsidR="00E95DD7" w:rsidRPr="00E95DD7">
        <w:rPr>
          <w:sz w:val="24"/>
        </w:rPr>
        <w:t>enim dobrima ili uslugama na konkretnoj lokaciji,</w:t>
      </w:r>
      <w:r w:rsidR="00E95DD7">
        <w:rPr>
          <w:sz w:val="24"/>
        </w:rPr>
        <w:t xml:space="preserve"> to će dovesti do već</w:t>
      </w:r>
      <w:r>
        <w:rPr>
          <w:sz w:val="24"/>
        </w:rPr>
        <w:t>e prodaje i dobiti. N</w:t>
      </w:r>
      <w:r w:rsidR="00E95DD7" w:rsidRPr="00E95DD7">
        <w:rPr>
          <w:sz w:val="24"/>
        </w:rPr>
        <w:t xml:space="preserve">ajbolja </w:t>
      </w:r>
      <w:r w:rsidR="00E95DD7">
        <w:rPr>
          <w:sz w:val="24"/>
        </w:rPr>
        <w:t xml:space="preserve">namjena imovine </w:t>
      </w:r>
      <w:r>
        <w:rPr>
          <w:sz w:val="24"/>
        </w:rPr>
        <w:t xml:space="preserve">će </w:t>
      </w:r>
      <w:r w:rsidR="00E95DD7">
        <w:rPr>
          <w:sz w:val="24"/>
        </w:rPr>
        <w:t>osigurati najviš</w:t>
      </w:r>
      <w:r w:rsidR="00E95DD7" w:rsidRPr="00E95DD7">
        <w:rPr>
          <w:sz w:val="24"/>
        </w:rPr>
        <w:t xml:space="preserve">u najamninu i vrijednost za vlasnika. </w:t>
      </w:r>
      <w:r>
        <w:rPr>
          <w:sz w:val="24"/>
        </w:rPr>
        <w:t>O</w:t>
      </w:r>
      <w:r w:rsidR="00E95DD7">
        <w:rPr>
          <w:sz w:val="24"/>
        </w:rPr>
        <w:t>vaj proces dugoroč</w:t>
      </w:r>
      <w:r w:rsidR="00E95DD7" w:rsidRPr="00E95DD7">
        <w:rPr>
          <w:sz w:val="24"/>
        </w:rPr>
        <w:t>no vodi do najboljega osiguravanja dobara i</w:t>
      </w:r>
      <w:r w:rsidR="00FD3546">
        <w:rPr>
          <w:sz w:val="24"/>
        </w:rPr>
        <w:t xml:space="preserve"> </w:t>
      </w:r>
      <w:r w:rsidR="00E95DD7" w:rsidRPr="00E95DD7">
        <w:rPr>
          <w:sz w:val="24"/>
        </w:rPr>
        <w:t>usluga za zajednicu i najboljih fina</w:t>
      </w:r>
      <w:r w:rsidR="00E95DD7">
        <w:rPr>
          <w:sz w:val="24"/>
        </w:rPr>
        <w:t xml:space="preserve">ncijskih rezultata. </w:t>
      </w:r>
      <w:r>
        <w:rPr>
          <w:sz w:val="24"/>
        </w:rPr>
        <w:t xml:space="preserve">S druge strane, može doći do </w:t>
      </w:r>
      <w:r w:rsidR="00E95DD7">
        <w:rPr>
          <w:sz w:val="24"/>
        </w:rPr>
        <w:t>pogreš</w:t>
      </w:r>
      <w:r>
        <w:rPr>
          <w:sz w:val="24"/>
        </w:rPr>
        <w:t>aka i propusta u poslovnim procesima, ali i oni su</w:t>
      </w:r>
      <w:r w:rsidR="00E95DD7">
        <w:rPr>
          <w:sz w:val="24"/>
        </w:rPr>
        <w:t xml:space="preserve"> potrebni kako bi tržiš</w:t>
      </w:r>
      <w:r w:rsidR="00E95DD7" w:rsidRPr="00E95DD7">
        <w:rPr>
          <w:sz w:val="24"/>
        </w:rPr>
        <w:t>te najdjelotvornije</w:t>
      </w:r>
      <w:r w:rsidR="00FD3546">
        <w:rPr>
          <w:sz w:val="24"/>
        </w:rPr>
        <w:t xml:space="preserve"> </w:t>
      </w:r>
      <w:r w:rsidR="00E95DD7" w:rsidRPr="00E95DD7">
        <w:rPr>
          <w:sz w:val="24"/>
        </w:rPr>
        <w:t>funkcioniralo.</w:t>
      </w:r>
    </w:p>
    <w:p w14:paraId="641B98B7" w14:textId="77777777" w:rsidR="005A5931" w:rsidRDefault="005A5931" w:rsidP="005A5931">
      <w:pPr>
        <w:spacing w:line="276" w:lineRule="auto"/>
        <w:jc w:val="both"/>
        <w:rPr>
          <w:sz w:val="24"/>
        </w:rPr>
      </w:pPr>
    </w:p>
    <w:p w14:paraId="11BE9F5E" w14:textId="0B65CFD0" w:rsidR="00E95DD7" w:rsidRPr="00EA210B" w:rsidRDefault="00D3469F" w:rsidP="00EA210B">
      <w:pPr>
        <w:spacing w:line="276" w:lineRule="auto"/>
        <w:jc w:val="both"/>
        <w:rPr>
          <w:sz w:val="24"/>
        </w:rPr>
      </w:pPr>
      <w:r>
        <w:rPr>
          <w:noProof/>
          <w:lang w:eastAsia="hr-HR"/>
        </w:rPr>
        <mc:AlternateContent>
          <mc:Choice Requires="wps">
            <w:drawing>
              <wp:anchor distT="0" distB="0" distL="114300" distR="114300" simplePos="0" relativeHeight="251667456" behindDoc="0" locked="0" layoutInCell="1" allowOverlap="1" wp14:anchorId="0AB4DFBE" wp14:editId="73908C5D">
                <wp:simplePos x="0" y="0"/>
                <wp:positionH relativeFrom="margin">
                  <wp:align>left</wp:align>
                </wp:positionH>
                <wp:positionV relativeFrom="paragraph">
                  <wp:posOffset>315595</wp:posOffset>
                </wp:positionV>
                <wp:extent cx="5772150" cy="1933575"/>
                <wp:effectExtent l="0" t="0" r="38100" b="66675"/>
                <wp:wrapTopAndBottom/>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93357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7BE1E4CD" w14:textId="77777777" w:rsidR="000122AC" w:rsidRPr="00180158" w:rsidRDefault="000122AC" w:rsidP="00F81935">
                            <w:pPr>
                              <w:pStyle w:val="Odlomakpopisa"/>
                              <w:numPr>
                                <w:ilvl w:val="0"/>
                                <w:numId w:val="24"/>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14:paraId="24138CFA" w14:textId="77777777" w:rsidR="000122AC" w:rsidRPr="00180158" w:rsidRDefault="000122AC" w:rsidP="00F81935">
                            <w:pPr>
                              <w:pStyle w:val="Odlomakpopisa"/>
                              <w:numPr>
                                <w:ilvl w:val="0"/>
                                <w:numId w:val="24"/>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14:paraId="1D141A14" w14:textId="77777777" w:rsidR="000122AC" w:rsidRPr="00494FD6" w:rsidRDefault="000122AC" w:rsidP="00F81935">
                            <w:pPr>
                              <w:pStyle w:val="Odlomakpopisa"/>
                              <w:numPr>
                                <w:ilvl w:val="0"/>
                                <w:numId w:val="24"/>
                              </w:numPr>
                              <w:spacing w:line="276" w:lineRule="auto"/>
                              <w:jc w:val="both"/>
                              <w:rPr>
                                <w:sz w:val="24"/>
                              </w:rPr>
                            </w:pPr>
                            <w:r>
                              <w:rPr>
                                <w:sz w:val="24"/>
                              </w:rPr>
                              <w:t>pratiti i procijeniti iznos tih subvencija za svaku nekretninu i svaki portfelj imovine, počevši od nekretnina kojima se koriste neprofitne organizacije, redovnog poslovnog zakupa, sportskih objekata i objekata kulture.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DFBE" id="Text Box 37" o:spid="_x0000_s1040" type="#_x0000_t202" style="position:absolute;left:0;text-align:left;margin-left:0;margin-top:24.85pt;width:454.5pt;height:152.25pt;z-index:25166745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" fillcolor="#b9cdce [1942]" strokecolor="#b9cdce [1942]" strokeweight="1pt">
                <v:fill color2="#e7eeee [662]" angle="135" focus="50%" type="gradient"/>
                <v:shadow on="t" color="#405a5b [1606]" opacity=".5" offset="1pt"/>
                <v:textbox>
                  <w:txbxContent>
                    <w:p w14:paraId="7BE1E4CD" w14:textId="77777777" w:rsidR="000122AC" w:rsidRPr="00180158" w:rsidRDefault="000122AC" w:rsidP="00F81935">
                      <w:pPr>
                        <w:pStyle w:val="Odlomakpopisa"/>
                        <w:numPr>
                          <w:ilvl w:val="0"/>
                          <w:numId w:val="24"/>
                        </w:numPr>
                        <w:spacing w:line="276" w:lineRule="auto"/>
                        <w:jc w:val="both"/>
                        <w:rPr>
                          <w:sz w:val="24"/>
                        </w:rPr>
                      </w:pPr>
                      <w:r>
                        <w:rPr>
                          <w:sz w:val="24"/>
                        </w:rPr>
                        <w:t>pratiti cijene najma u privatnom sektoru radi procjene indirektnih subvencija najamnina koje primaju korisnici prostora lokalne samouprave</w:t>
                      </w:r>
                      <w:r w:rsidRPr="00180158">
                        <w:rPr>
                          <w:sz w:val="24"/>
                        </w:rPr>
                        <w:t>,</w:t>
                      </w:r>
                    </w:p>
                    <w:p w14:paraId="24138CFA" w14:textId="77777777" w:rsidR="000122AC" w:rsidRPr="00180158" w:rsidRDefault="000122AC" w:rsidP="00F81935">
                      <w:pPr>
                        <w:pStyle w:val="Odlomakpopisa"/>
                        <w:numPr>
                          <w:ilvl w:val="0"/>
                          <w:numId w:val="24"/>
                        </w:numPr>
                        <w:spacing w:line="276" w:lineRule="auto"/>
                        <w:jc w:val="both"/>
                        <w:rPr>
                          <w:sz w:val="24"/>
                        </w:rPr>
                      </w:pPr>
                      <w:r>
                        <w:rPr>
                          <w:sz w:val="24"/>
                        </w:rPr>
                        <w:t>odrediti koje su nekretnine povezane s različitim vrstama potpore lokalne samouprave (kao što je najam ispod tržišne vrijednosti, subvencije korisnicima za tekuće izdatke ili izravno plaćanje tekućih izdataka od strane lokalne samouprave, itd.)</w:t>
                      </w:r>
                      <w:r w:rsidRPr="00180158">
                        <w:rPr>
                          <w:sz w:val="24"/>
                        </w:rPr>
                        <w:t>,</w:t>
                      </w:r>
                      <w:r>
                        <w:rPr>
                          <w:sz w:val="24"/>
                        </w:rPr>
                        <w:t xml:space="preserve"> te</w:t>
                      </w:r>
                    </w:p>
                    <w:p w14:paraId="1D141A14" w14:textId="77777777" w:rsidR="000122AC" w:rsidRPr="00494FD6" w:rsidRDefault="000122AC" w:rsidP="00F81935">
                      <w:pPr>
                        <w:pStyle w:val="Odlomakpopisa"/>
                        <w:numPr>
                          <w:ilvl w:val="0"/>
                          <w:numId w:val="24"/>
                        </w:numPr>
                        <w:spacing w:line="276" w:lineRule="auto"/>
                        <w:jc w:val="both"/>
                        <w:rPr>
                          <w:sz w:val="24"/>
                        </w:rPr>
                      </w:pPr>
                      <w:r>
                        <w:rPr>
                          <w:sz w:val="24"/>
                        </w:rPr>
                        <w:t>pratiti i procijeniti iznos tih subvencija za svaku nekretninu i svaki portfelj imovine, počevši od nekretnina kojima se koriste neprofitne organizacije, redovnog poslovnog zakupa, sportskih objekata i objekata kulture.</w:t>
                      </w:r>
                    </w:p>
                  </w:txbxContent>
                </v:textbox>
                <w10:wrap type="topAndBottom" anchorx="margin"/>
              </v:shape>
            </w:pict>
          </mc:Fallback>
        </mc:AlternateContent>
      </w:r>
      <w:r w:rsidR="005A5931">
        <w:rPr>
          <w:sz w:val="24"/>
        </w:rPr>
        <w:t>Preporuke za implementaciju su sljedeće:</w:t>
      </w:r>
    </w:p>
    <w:p w14:paraId="58F4886D" w14:textId="77777777" w:rsidR="00CE2861" w:rsidRDefault="00CE2861" w:rsidP="00880FB7">
      <w:pPr>
        <w:spacing w:line="276" w:lineRule="auto"/>
        <w:jc w:val="both"/>
        <w:rPr>
          <w:sz w:val="24"/>
        </w:rPr>
      </w:pPr>
    </w:p>
    <w:p w14:paraId="3822AF0A" w14:textId="77777777" w:rsidR="005A5931" w:rsidRDefault="00825DB7" w:rsidP="00880FB7">
      <w:pPr>
        <w:spacing w:line="276" w:lineRule="auto"/>
        <w:jc w:val="both"/>
        <w:rPr>
          <w:sz w:val="24"/>
        </w:rPr>
      </w:pPr>
      <w:r w:rsidRPr="00825DB7">
        <w:rPr>
          <w:sz w:val="24"/>
        </w:rPr>
        <w:t>Dohoda</w:t>
      </w:r>
      <w:r w:rsidR="00E77C3E">
        <w:rPr>
          <w:sz w:val="24"/>
        </w:rPr>
        <w:t>k koji lokalna samouprava propušta time što iznajmljuje imovinu ispod tržiš</w:t>
      </w:r>
      <w:r w:rsidRPr="00825DB7">
        <w:rPr>
          <w:sz w:val="24"/>
        </w:rPr>
        <w:t>ne cijene predstavlja</w:t>
      </w:r>
      <w:r w:rsidR="00FD3546">
        <w:rPr>
          <w:sz w:val="24"/>
        </w:rPr>
        <w:t xml:space="preserve"> </w:t>
      </w:r>
      <w:r w:rsidRPr="00825DB7">
        <w:rPr>
          <w:sz w:val="24"/>
        </w:rPr>
        <w:t>indirektne subvencije u vezi s imovinom koju stanari od lokalne samouprave dobivaju za te prostore.</w:t>
      </w:r>
      <w:r w:rsidR="00880FB7">
        <w:rPr>
          <w:sz w:val="24"/>
        </w:rPr>
        <w:t xml:space="preserve"> Neprofitne organizacije su najbolji </w:t>
      </w:r>
      <w:r w:rsidRPr="00825DB7">
        <w:rPr>
          <w:sz w:val="24"/>
        </w:rPr>
        <w:t>primjer i</w:t>
      </w:r>
      <w:r w:rsidR="00880FB7">
        <w:rPr>
          <w:sz w:val="24"/>
        </w:rPr>
        <w:t>ndirektnih subvencija za najam</w:t>
      </w:r>
      <w:r w:rsidRPr="00825DB7">
        <w:rPr>
          <w:sz w:val="24"/>
        </w:rPr>
        <w:t>. Njima se daju brojni</w:t>
      </w:r>
      <w:r w:rsidR="00E77C3E">
        <w:rPr>
          <w:sz w:val="24"/>
        </w:rPr>
        <w:t xml:space="preserve"> prostori znatne površine, smješ</w:t>
      </w:r>
      <w:r w:rsidRPr="00825DB7">
        <w:rPr>
          <w:sz w:val="24"/>
        </w:rPr>
        <w:t>teni u najatraktivnijim i najskupljim zonama koje pokrivaju povijesna ili</w:t>
      </w:r>
      <w:r w:rsidR="00E77C3E">
        <w:rPr>
          <w:sz w:val="24"/>
        </w:rPr>
        <w:t xml:space="preserve"> poslovna središta. U nekim sluč</w:t>
      </w:r>
      <w:r w:rsidRPr="00825DB7">
        <w:rPr>
          <w:sz w:val="24"/>
        </w:rPr>
        <w:t>ajevi</w:t>
      </w:r>
      <w:r w:rsidR="00E77C3E">
        <w:rPr>
          <w:sz w:val="24"/>
        </w:rPr>
        <w:t>ma, neprofitne organizacije plaćaju simboličnu zakupninu koja mož</w:t>
      </w:r>
      <w:r w:rsidRPr="00825DB7">
        <w:rPr>
          <w:sz w:val="24"/>
        </w:rPr>
        <w:t>e</w:t>
      </w:r>
      <w:r w:rsidR="00E77C3E">
        <w:rPr>
          <w:sz w:val="24"/>
        </w:rPr>
        <w:t xml:space="preserve"> biti desetak puta niža od tržiš</w:t>
      </w:r>
      <w:r w:rsidR="00880FB7">
        <w:rPr>
          <w:sz w:val="24"/>
        </w:rPr>
        <w:t>ne.</w:t>
      </w:r>
    </w:p>
    <w:p w14:paraId="25A1ECA0" w14:textId="77777777" w:rsidR="00C03F2D" w:rsidRDefault="00C03F2D" w:rsidP="001F0C62">
      <w:pPr>
        <w:spacing w:line="276" w:lineRule="auto"/>
        <w:jc w:val="both"/>
        <w:rPr>
          <w:sz w:val="24"/>
        </w:rPr>
      </w:pPr>
    </w:p>
    <w:p w14:paraId="4FFF6F5F" w14:textId="77777777" w:rsidR="001F0C62" w:rsidRDefault="001F0C62" w:rsidP="001F0C62">
      <w:pPr>
        <w:spacing w:line="276" w:lineRule="auto"/>
        <w:jc w:val="both"/>
        <w:rPr>
          <w:sz w:val="24"/>
        </w:rPr>
      </w:pPr>
      <w:r>
        <w:rPr>
          <w:sz w:val="24"/>
        </w:rPr>
        <w:t>O</w:t>
      </w:r>
      <w:r w:rsidRPr="001F0C62">
        <w:rPr>
          <w:sz w:val="24"/>
        </w:rPr>
        <w:t>ni koji donose odluke o tome bi li indirektne subvencije za najam (i kojeg iznosa) trebalo osigurati korisnicima poslovnih</w:t>
      </w:r>
      <w:r w:rsidR="00FD3546">
        <w:rPr>
          <w:sz w:val="24"/>
        </w:rPr>
        <w:t xml:space="preserve"> </w:t>
      </w:r>
      <w:r w:rsidRPr="001F0C62">
        <w:rPr>
          <w:sz w:val="24"/>
        </w:rPr>
        <w:t>prostora lokalne samouprave trebali bi biti dobro</w:t>
      </w:r>
      <w:r>
        <w:rPr>
          <w:sz w:val="24"/>
        </w:rPr>
        <w:t xml:space="preserve"> informirani o troškovima subvencija, a pružanje informacija trebalo</w:t>
      </w:r>
      <w:r w:rsidRPr="001F0C62">
        <w:rPr>
          <w:sz w:val="24"/>
        </w:rPr>
        <w:t xml:space="preserve"> bi biti odgovornost upravitelja imovinom</w:t>
      </w:r>
      <w:r w:rsidR="00FD3546">
        <w:rPr>
          <w:sz w:val="24"/>
        </w:rPr>
        <w:t xml:space="preserve"> </w:t>
      </w:r>
      <w:r w:rsidRPr="001F0C62">
        <w:rPr>
          <w:sz w:val="24"/>
        </w:rPr>
        <w:t>lokalne samouprave. Za svaki prostor posebno, upravitelji imovinom trebali bi barem znati procijenjeni</w:t>
      </w:r>
      <w:r>
        <w:rPr>
          <w:sz w:val="24"/>
        </w:rPr>
        <w:t xml:space="preserve"> tržišni najam. Na temelju iznosa tržišnog najma može se procijeniti iznos subvencije </w:t>
      </w:r>
      <w:r w:rsidRPr="001F0C62">
        <w:rPr>
          <w:sz w:val="24"/>
        </w:rPr>
        <w:t xml:space="preserve">za svaki prostor </w:t>
      </w:r>
      <w:r>
        <w:rPr>
          <w:sz w:val="24"/>
        </w:rPr>
        <w:t>oduzimanjem stvarnog najma od tržišnog najma.</w:t>
      </w:r>
    </w:p>
    <w:p w14:paraId="156060A9" w14:textId="77777777" w:rsidR="004C0D9C" w:rsidRDefault="004C0D9C" w:rsidP="001F0C62">
      <w:pPr>
        <w:spacing w:line="276" w:lineRule="auto"/>
        <w:jc w:val="both"/>
        <w:rPr>
          <w:sz w:val="24"/>
        </w:rPr>
      </w:pPr>
    </w:p>
    <w:p w14:paraId="2D69025F" w14:textId="77777777" w:rsidR="00EF308C" w:rsidRPr="000022CF" w:rsidRDefault="00FC2396" w:rsidP="00EF308C">
      <w:pPr>
        <w:spacing w:line="276" w:lineRule="auto"/>
        <w:jc w:val="both"/>
        <w:rPr>
          <w:color w:val="000000" w:themeColor="text1"/>
          <w:sz w:val="24"/>
        </w:rPr>
      </w:pPr>
      <w:r>
        <w:rPr>
          <w:color w:val="000000" w:themeColor="text1"/>
          <w:sz w:val="24"/>
        </w:rPr>
        <w:t>Općim aktima</w:t>
      </w:r>
      <w:r w:rsidR="00EF308C" w:rsidRPr="000022CF">
        <w:rPr>
          <w:color w:val="000000" w:themeColor="text1"/>
          <w:sz w:val="24"/>
        </w:rPr>
        <w:t xml:space="preserve"> može </w:t>
      </w:r>
      <w:r>
        <w:rPr>
          <w:color w:val="000000" w:themeColor="text1"/>
          <w:sz w:val="24"/>
        </w:rPr>
        <w:t xml:space="preserve">se </w:t>
      </w:r>
      <w:r w:rsidR="00EF308C" w:rsidRPr="000022CF">
        <w:rPr>
          <w:color w:val="000000" w:themeColor="text1"/>
          <w:sz w:val="24"/>
        </w:rPr>
        <w:t>odrediti da se za korištenje prostora organizacijama civilnog društva ne naplaćuje naknada ili da se naknada utvrđuje u iznosu povoljnijem u odnosu na tržišne prilike, s obzirom da se radi o organizacijama civilnog društva koje nisu osnovane radi stjecanja dobiti i djeluju u općem interesu društva.</w:t>
      </w:r>
    </w:p>
    <w:p w14:paraId="308CBB39" w14:textId="77777777" w:rsidR="00EF308C" w:rsidRPr="000022CF" w:rsidRDefault="00EF308C" w:rsidP="00EF308C">
      <w:pPr>
        <w:spacing w:line="276" w:lineRule="auto"/>
        <w:jc w:val="both"/>
        <w:rPr>
          <w:color w:val="000000" w:themeColor="text1"/>
          <w:sz w:val="24"/>
        </w:rPr>
      </w:pPr>
    </w:p>
    <w:p w14:paraId="21F742D7" w14:textId="77777777" w:rsidR="00EF308C" w:rsidRPr="000022CF" w:rsidRDefault="00EF308C" w:rsidP="00EF308C">
      <w:pPr>
        <w:spacing w:line="276" w:lineRule="auto"/>
        <w:jc w:val="both"/>
        <w:rPr>
          <w:color w:val="000000" w:themeColor="text1"/>
          <w:sz w:val="24"/>
        </w:rPr>
      </w:pPr>
      <w:r w:rsidRPr="000022CF">
        <w:rPr>
          <w:color w:val="000000" w:themeColor="text1"/>
          <w:sz w:val="24"/>
        </w:rPr>
        <w:t>Na taj način Općina pruža nefinancijsku podršku organizacijama civilnog društva te ne naplatom naknade ili naplatom naknade ispod tržišne cijene daje indirektnu subvenciju.</w:t>
      </w:r>
    </w:p>
    <w:p w14:paraId="25CBF05F" w14:textId="77777777" w:rsidR="00EF308C" w:rsidRPr="001F0C62" w:rsidRDefault="00EF308C" w:rsidP="00EF308C">
      <w:pPr>
        <w:spacing w:line="276" w:lineRule="auto"/>
        <w:jc w:val="both"/>
        <w:rPr>
          <w:sz w:val="24"/>
        </w:rPr>
      </w:pPr>
    </w:p>
    <w:p w14:paraId="1BD1442E" w14:textId="68837027" w:rsidR="00EF308C" w:rsidRDefault="00D3469F" w:rsidP="00EF308C">
      <w:pPr>
        <w:spacing w:line="276" w:lineRule="auto"/>
        <w:jc w:val="both"/>
        <w:rPr>
          <w:i/>
          <w:sz w:val="24"/>
        </w:rPr>
      </w:pPr>
      <w:r>
        <w:rPr>
          <w:noProof/>
          <w:lang w:eastAsia="hr-HR"/>
        </w:rPr>
        <mc:AlternateContent>
          <mc:Choice Requires="wps">
            <w:drawing>
              <wp:anchor distT="0" distB="0" distL="114300" distR="114300" simplePos="0" relativeHeight="251673600" behindDoc="0" locked="0" layoutInCell="1" allowOverlap="1" wp14:anchorId="57F83FE8" wp14:editId="64428F61">
                <wp:simplePos x="0" y="0"/>
                <wp:positionH relativeFrom="column">
                  <wp:posOffset>622935</wp:posOffset>
                </wp:positionH>
                <wp:positionV relativeFrom="paragraph">
                  <wp:posOffset>50165</wp:posOffset>
                </wp:positionV>
                <wp:extent cx="4579620" cy="356235"/>
                <wp:effectExtent l="19050" t="19050" r="30480" b="43815"/>
                <wp:wrapSquare wrapText="bothSides"/>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356235"/>
                        </a:xfrm>
                        <a:prstGeom prst="rect">
                          <a:avLst/>
                        </a:prstGeom>
                        <a:solidFill>
                          <a:sysClr val="window" lastClr="FFFFFF">
                            <a:lumMod val="100000"/>
                            <a:lumOff val="0"/>
                          </a:sysClr>
                        </a:solidFill>
                        <a:ln w="63500" cmpd="thickThin">
                          <a:solidFill>
                            <a:schemeClr val="tx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84CDAE" w14:textId="77777777" w:rsidR="000122AC" w:rsidRPr="0060710E" w:rsidRDefault="000122AC" w:rsidP="00EF308C">
                            <w:pPr>
                              <w:spacing w:line="276" w:lineRule="auto"/>
                              <w:jc w:val="both"/>
                              <w:rPr>
                                <w:sz w:val="24"/>
                              </w:rPr>
                            </w:pPr>
                            <w:r w:rsidRPr="001F0C62">
                              <w:rPr>
                                <w:sz w:val="24"/>
                              </w:rPr>
                              <w:t>In</w:t>
                            </w:r>
                            <w:r>
                              <w:rPr>
                                <w:sz w:val="24"/>
                              </w:rPr>
                              <w:t>direktna subvencija najma = tržišna najamnina – stvarni najam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83FE8" id="Text Box 38" o:spid="_x0000_s1041" type="#_x0000_t202" style="position:absolute;left:0;text-align:left;margin-left:49.05pt;margin-top:3.95pt;width:360.6pt;height:28.0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" strokecolor="#646b86 [3215]" strokeweight="5pt">
                <v:stroke linestyle="thickThin"/>
                <v:shadow color="#868686"/>
                <v:textbox style="mso-fit-shape-to-text:t">
                  <w:txbxContent>
                    <w:p w14:paraId="5A84CDAE" w14:textId="77777777" w:rsidR="000122AC" w:rsidRPr="0060710E" w:rsidRDefault="000122AC" w:rsidP="00EF308C">
                      <w:pPr>
                        <w:spacing w:line="276" w:lineRule="auto"/>
                        <w:jc w:val="both"/>
                        <w:rPr>
                          <w:sz w:val="24"/>
                        </w:rPr>
                      </w:pPr>
                      <w:r w:rsidRPr="001F0C62">
                        <w:rPr>
                          <w:sz w:val="24"/>
                        </w:rPr>
                        <w:t>In</w:t>
                      </w:r>
                      <w:r>
                        <w:rPr>
                          <w:sz w:val="24"/>
                        </w:rPr>
                        <w:t>direktna subvencija najma = tržišna najamnina – stvarni najam</w:t>
                      </w:r>
                    </w:p>
                  </w:txbxContent>
                </v:textbox>
                <w10:wrap type="square"/>
              </v:shape>
            </w:pict>
          </mc:Fallback>
        </mc:AlternateContent>
      </w:r>
    </w:p>
    <w:p w14:paraId="4631601E" w14:textId="77777777" w:rsidR="00EF308C" w:rsidRDefault="00EF308C" w:rsidP="00EF308C">
      <w:pPr>
        <w:spacing w:line="276" w:lineRule="auto"/>
        <w:jc w:val="both"/>
        <w:rPr>
          <w:i/>
          <w:sz w:val="24"/>
        </w:rPr>
      </w:pPr>
    </w:p>
    <w:p w14:paraId="6F413CB5" w14:textId="77777777" w:rsidR="00EF308C" w:rsidRDefault="00EF308C" w:rsidP="00EF308C">
      <w:pPr>
        <w:spacing w:line="276" w:lineRule="auto"/>
        <w:jc w:val="both"/>
        <w:rPr>
          <w:i/>
          <w:sz w:val="24"/>
        </w:rPr>
      </w:pPr>
    </w:p>
    <w:p w14:paraId="6D87A955" w14:textId="77777777" w:rsidR="009A41F3" w:rsidRPr="001F0C62" w:rsidRDefault="009A41F3" w:rsidP="00EF308C">
      <w:pPr>
        <w:spacing w:line="276" w:lineRule="auto"/>
        <w:jc w:val="both"/>
        <w:rPr>
          <w:sz w:val="24"/>
        </w:rPr>
      </w:pPr>
    </w:p>
    <w:p w14:paraId="31848E8D" w14:textId="77777777" w:rsidR="00CC4023" w:rsidRDefault="00EF308C" w:rsidP="008B16AC">
      <w:pPr>
        <w:spacing w:line="276" w:lineRule="auto"/>
        <w:jc w:val="both"/>
        <w:rPr>
          <w:sz w:val="24"/>
        </w:rPr>
      </w:pPr>
      <w:r>
        <w:rPr>
          <w:sz w:val="24"/>
        </w:rPr>
        <w:t>Obračun koji pokazuje velič</w:t>
      </w:r>
      <w:r w:rsidRPr="001F0C62">
        <w:rPr>
          <w:sz w:val="24"/>
        </w:rPr>
        <w:t xml:space="preserve">inu subvencije koju primaju subvencionirane organizacije </w:t>
      </w:r>
      <w:r>
        <w:rPr>
          <w:sz w:val="24"/>
        </w:rPr>
        <w:t>potrebno je učestalo pratiti</w:t>
      </w:r>
      <w:r w:rsidRPr="001F0C62">
        <w:rPr>
          <w:sz w:val="24"/>
        </w:rPr>
        <w:t>.</w:t>
      </w:r>
    </w:p>
    <w:p w14:paraId="455D79E9" w14:textId="77777777" w:rsidR="00C03F2D" w:rsidRDefault="00C03F2D" w:rsidP="008B16AC">
      <w:pPr>
        <w:spacing w:line="276" w:lineRule="auto"/>
        <w:jc w:val="both"/>
        <w:rPr>
          <w:sz w:val="24"/>
        </w:rPr>
      </w:pPr>
    </w:p>
    <w:p w14:paraId="2E1AAC73" w14:textId="686908BE" w:rsidR="006E7EB3" w:rsidRPr="003E13DD" w:rsidRDefault="006E7EB3" w:rsidP="006E7EB3">
      <w:pPr>
        <w:pStyle w:val="Opisslike"/>
        <w:keepNext/>
        <w:spacing w:after="0"/>
        <w:jc w:val="center"/>
        <w:rPr>
          <w:b w:val="0"/>
          <w:i/>
          <w:color w:val="000000" w:themeColor="text1"/>
          <w:sz w:val="22"/>
        </w:rPr>
      </w:pPr>
      <w:bookmarkStart w:id="96" w:name="_Toc54611405"/>
      <w:r w:rsidRPr="003E13DD">
        <w:rPr>
          <w:b w:val="0"/>
          <w:i/>
          <w:color w:val="000000" w:themeColor="text1"/>
          <w:sz w:val="22"/>
          <w:szCs w:val="22"/>
        </w:rPr>
        <w:t xml:space="preserve">Tablica </w:t>
      </w:r>
      <w:r w:rsidR="00A97567" w:rsidRPr="003E13DD">
        <w:rPr>
          <w:b w:val="0"/>
          <w:i/>
          <w:color w:val="000000" w:themeColor="text1"/>
          <w:sz w:val="22"/>
          <w:szCs w:val="22"/>
        </w:rPr>
        <w:fldChar w:fldCharType="begin"/>
      </w:r>
      <w:r w:rsidR="00A97567" w:rsidRPr="003E13DD">
        <w:rPr>
          <w:b w:val="0"/>
          <w:i/>
          <w:color w:val="000000" w:themeColor="text1"/>
          <w:sz w:val="22"/>
          <w:szCs w:val="22"/>
        </w:rPr>
        <w:instrText xml:space="preserve"> SEQ Tablica \* ARABIC </w:instrText>
      </w:r>
      <w:r w:rsidR="00A97567" w:rsidRPr="003E13DD">
        <w:rPr>
          <w:b w:val="0"/>
          <w:i/>
          <w:color w:val="000000" w:themeColor="text1"/>
          <w:sz w:val="22"/>
          <w:szCs w:val="22"/>
        </w:rPr>
        <w:fldChar w:fldCharType="separate"/>
      </w:r>
      <w:r w:rsidR="002E563C">
        <w:rPr>
          <w:b w:val="0"/>
          <w:i/>
          <w:noProof/>
          <w:color w:val="000000" w:themeColor="text1"/>
          <w:sz w:val="22"/>
          <w:szCs w:val="22"/>
        </w:rPr>
        <w:t>13</w:t>
      </w:r>
      <w:r w:rsidR="00A97567" w:rsidRPr="003E13DD">
        <w:rPr>
          <w:b w:val="0"/>
          <w:i/>
          <w:color w:val="000000" w:themeColor="text1"/>
          <w:sz w:val="22"/>
          <w:szCs w:val="22"/>
        </w:rPr>
        <w:fldChar w:fldCharType="end"/>
      </w:r>
      <w:r w:rsidRPr="003E13DD">
        <w:rPr>
          <w:b w:val="0"/>
          <w:i/>
          <w:color w:val="000000" w:themeColor="text1"/>
          <w:sz w:val="22"/>
        </w:rPr>
        <w:t xml:space="preserve"> </w:t>
      </w:r>
      <w:r w:rsidR="003E13DD" w:rsidRPr="003E13DD">
        <w:rPr>
          <w:b w:val="0"/>
          <w:i/>
          <w:color w:val="000000" w:themeColor="text1"/>
          <w:sz w:val="22"/>
        </w:rPr>
        <w:t>Popis prostorija Općine Križ koje koriste udruge civilnog društva na području Općine Križ</w:t>
      </w:r>
      <w:bookmarkEnd w:id="96"/>
    </w:p>
    <w:tbl>
      <w:tblPr>
        <w:tblStyle w:val="Reetkatablice"/>
        <w:tblW w:w="5000" w:type="pct"/>
        <w:tblLook w:val="04A0" w:firstRow="1" w:lastRow="0" w:firstColumn="1" w:lastColumn="0" w:noHBand="0" w:noVBand="1"/>
      </w:tblPr>
      <w:tblGrid>
        <w:gridCol w:w="768"/>
        <w:gridCol w:w="2884"/>
        <w:gridCol w:w="3241"/>
        <w:gridCol w:w="1061"/>
        <w:gridCol w:w="1332"/>
      </w:tblGrid>
      <w:tr w:rsidR="00332AD8" w:rsidRPr="00332AD8" w14:paraId="5A453889" w14:textId="77777777" w:rsidTr="0052281D">
        <w:tc>
          <w:tcPr>
            <w:tcW w:w="414" w:type="pct"/>
            <w:shd w:val="clear" w:color="auto" w:fill="4A4F64" w:themeFill="text2" w:themeFillShade="BF"/>
            <w:vAlign w:val="center"/>
          </w:tcPr>
          <w:p w14:paraId="5FFFD0EB" w14:textId="77777777" w:rsidR="00332AD8" w:rsidRPr="00332AD8" w:rsidRDefault="00332AD8" w:rsidP="00332AD8">
            <w:pPr>
              <w:jc w:val="center"/>
              <w:rPr>
                <w:rFonts w:ascii="Arial" w:hAnsi="Arial" w:cs="Arial"/>
                <w:b/>
                <w:color w:val="FFFFFF" w:themeColor="background1"/>
                <w:sz w:val="20"/>
                <w:szCs w:val="20"/>
              </w:rPr>
            </w:pPr>
            <w:r w:rsidRPr="00332AD8">
              <w:rPr>
                <w:rFonts w:ascii="Arial" w:hAnsi="Arial" w:cs="Arial"/>
                <w:b/>
                <w:color w:val="FFFFFF" w:themeColor="background1"/>
                <w:sz w:val="20"/>
                <w:szCs w:val="20"/>
              </w:rPr>
              <w:t>Red. br.</w:t>
            </w:r>
          </w:p>
        </w:tc>
        <w:tc>
          <w:tcPr>
            <w:tcW w:w="1553" w:type="pct"/>
            <w:shd w:val="clear" w:color="auto" w:fill="4A4F64" w:themeFill="text2" w:themeFillShade="BF"/>
            <w:vAlign w:val="center"/>
          </w:tcPr>
          <w:p w14:paraId="73FEB0CB" w14:textId="77777777" w:rsidR="00332AD8" w:rsidRPr="00332AD8" w:rsidRDefault="00332AD8" w:rsidP="00332AD8">
            <w:pPr>
              <w:jc w:val="center"/>
              <w:rPr>
                <w:rFonts w:ascii="Arial" w:hAnsi="Arial" w:cs="Arial"/>
                <w:b/>
                <w:color w:val="FFFFFF" w:themeColor="background1"/>
                <w:sz w:val="20"/>
                <w:szCs w:val="20"/>
              </w:rPr>
            </w:pPr>
            <w:r w:rsidRPr="00332AD8">
              <w:rPr>
                <w:rFonts w:ascii="Arial" w:hAnsi="Arial" w:cs="Arial"/>
                <w:b/>
                <w:color w:val="FFFFFF" w:themeColor="background1"/>
                <w:sz w:val="20"/>
                <w:szCs w:val="20"/>
              </w:rPr>
              <w:t>Poslovni prostor</w:t>
            </w:r>
          </w:p>
        </w:tc>
        <w:tc>
          <w:tcPr>
            <w:tcW w:w="1745" w:type="pct"/>
            <w:shd w:val="clear" w:color="auto" w:fill="4A4F64" w:themeFill="text2" w:themeFillShade="BF"/>
            <w:vAlign w:val="center"/>
          </w:tcPr>
          <w:p w14:paraId="0CD14B65" w14:textId="75598ECF" w:rsidR="00332AD8" w:rsidRPr="00332AD8" w:rsidRDefault="00E96295" w:rsidP="00332AD8">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Udruga kojoj je </w:t>
            </w:r>
            <w:proofErr w:type="spellStart"/>
            <w:r>
              <w:rPr>
                <w:rFonts w:ascii="Arial" w:hAnsi="Arial" w:cs="Arial"/>
                <w:b/>
                <w:color w:val="FFFFFF" w:themeColor="background1"/>
                <w:sz w:val="20"/>
                <w:szCs w:val="20"/>
              </w:rPr>
              <w:t>dodjeljen</w:t>
            </w:r>
            <w:proofErr w:type="spellEnd"/>
            <w:r>
              <w:rPr>
                <w:rFonts w:ascii="Arial" w:hAnsi="Arial" w:cs="Arial"/>
                <w:b/>
                <w:color w:val="FFFFFF" w:themeColor="background1"/>
                <w:sz w:val="20"/>
                <w:szCs w:val="20"/>
              </w:rPr>
              <w:t xml:space="preserve"> prostor</w:t>
            </w:r>
          </w:p>
        </w:tc>
        <w:tc>
          <w:tcPr>
            <w:tcW w:w="571" w:type="pct"/>
            <w:shd w:val="clear" w:color="auto" w:fill="4A4F64" w:themeFill="text2" w:themeFillShade="BF"/>
            <w:vAlign w:val="center"/>
          </w:tcPr>
          <w:p w14:paraId="54460787" w14:textId="77777777" w:rsidR="00332AD8" w:rsidRPr="00332AD8" w:rsidRDefault="00332AD8" w:rsidP="00332AD8">
            <w:pPr>
              <w:jc w:val="center"/>
              <w:rPr>
                <w:rFonts w:ascii="Arial" w:hAnsi="Arial" w:cs="Arial"/>
                <w:b/>
                <w:color w:val="FFFFFF" w:themeColor="background1"/>
                <w:sz w:val="20"/>
                <w:szCs w:val="20"/>
              </w:rPr>
            </w:pPr>
            <w:r w:rsidRPr="00332AD8">
              <w:rPr>
                <w:rFonts w:ascii="Arial" w:hAnsi="Arial" w:cs="Arial"/>
                <w:b/>
                <w:color w:val="FFFFFF" w:themeColor="background1"/>
                <w:sz w:val="20"/>
                <w:szCs w:val="20"/>
              </w:rPr>
              <w:t>Površina</w:t>
            </w:r>
          </w:p>
          <w:p w14:paraId="1D9BBBD5" w14:textId="77777777" w:rsidR="00332AD8" w:rsidRPr="00332AD8" w:rsidRDefault="00332AD8" w:rsidP="00332AD8">
            <w:pPr>
              <w:jc w:val="center"/>
              <w:rPr>
                <w:rFonts w:ascii="Arial" w:hAnsi="Arial" w:cs="Arial"/>
                <w:b/>
                <w:color w:val="FFFFFF" w:themeColor="background1"/>
                <w:sz w:val="20"/>
                <w:szCs w:val="20"/>
              </w:rPr>
            </w:pPr>
            <w:r w:rsidRPr="00332AD8">
              <w:rPr>
                <w:rFonts w:ascii="Arial" w:hAnsi="Arial" w:cs="Arial"/>
                <w:b/>
                <w:color w:val="FFFFFF" w:themeColor="background1"/>
                <w:sz w:val="20"/>
                <w:szCs w:val="20"/>
              </w:rPr>
              <w:t>m</w:t>
            </w:r>
            <w:r w:rsidRPr="00332AD8">
              <w:rPr>
                <w:rFonts w:ascii="Arial" w:hAnsi="Arial" w:cs="Arial"/>
                <w:b/>
                <w:color w:val="FFFFFF" w:themeColor="background1"/>
                <w:sz w:val="20"/>
                <w:szCs w:val="20"/>
                <w:vertAlign w:val="superscript"/>
              </w:rPr>
              <w:t>2</w:t>
            </w:r>
          </w:p>
        </w:tc>
        <w:tc>
          <w:tcPr>
            <w:tcW w:w="717" w:type="pct"/>
            <w:shd w:val="clear" w:color="auto" w:fill="4A4F64" w:themeFill="text2" w:themeFillShade="BF"/>
            <w:vAlign w:val="center"/>
          </w:tcPr>
          <w:p w14:paraId="7A81A288" w14:textId="77777777" w:rsidR="00332AD8" w:rsidRPr="00332AD8" w:rsidRDefault="00332AD8" w:rsidP="00332AD8">
            <w:pPr>
              <w:jc w:val="center"/>
              <w:rPr>
                <w:rFonts w:ascii="Arial" w:hAnsi="Arial" w:cs="Arial"/>
                <w:b/>
                <w:color w:val="FFFFFF" w:themeColor="background1"/>
                <w:sz w:val="20"/>
                <w:szCs w:val="20"/>
              </w:rPr>
            </w:pPr>
            <w:r w:rsidRPr="00332AD8">
              <w:rPr>
                <w:rFonts w:ascii="Arial" w:hAnsi="Arial" w:cs="Arial"/>
                <w:b/>
                <w:color w:val="FFFFFF" w:themeColor="background1"/>
                <w:sz w:val="20"/>
                <w:szCs w:val="20"/>
              </w:rPr>
              <w:t>Broj prostorija koje se koriste</w:t>
            </w:r>
          </w:p>
        </w:tc>
      </w:tr>
      <w:tr w:rsidR="00332AD8" w:rsidRPr="00332AD8" w14:paraId="70C06D98" w14:textId="77777777" w:rsidTr="0052281D">
        <w:trPr>
          <w:trHeight w:val="510"/>
        </w:trPr>
        <w:tc>
          <w:tcPr>
            <w:tcW w:w="414" w:type="pct"/>
            <w:vAlign w:val="center"/>
          </w:tcPr>
          <w:p w14:paraId="6BB0D505"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79E906CA" w14:textId="77777777" w:rsidR="00332AD8" w:rsidRPr="00332AD8" w:rsidRDefault="00332AD8" w:rsidP="003E13DD">
            <w:pPr>
              <w:jc w:val="center"/>
              <w:rPr>
                <w:rFonts w:ascii="Arial" w:hAnsi="Arial" w:cs="Arial"/>
                <w:sz w:val="20"/>
                <w:szCs w:val="20"/>
              </w:rPr>
            </w:pPr>
            <w:r w:rsidRPr="00332AD8">
              <w:rPr>
                <w:rFonts w:ascii="Arial" w:hAnsi="Arial" w:cs="Arial"/>
                <w:sz w:val="20"/>
                <w:szCs w:val="20"/>
              </w:rPr>
              <w:t>Društveni dom Križ, Trg Sv. Križa 5</w:t>
            </w:r>
          </w:p>
        </w:tc>
        <w:tc>
          <w:tcPr>
            <w:tcW w:w="1745" w:type="pct"/>
            <w:vAlign w:val="center"/>
          </w:tcPr>
          <w:p w14:paraId="7BB67BD3" w14:textId="08A7CDCB" w:rsidR="00332AD8" w:rsidRPr="00332AD8" w:rsidRDefault="00277BE0" w:rsidP="003E13DD">
            <w:pPr>
              <w:jc w:val="center"/>
              <w:rPr>
                <w:rFonts w:ascii="Arial" w:hAnsi="Arial" w:cs="Arial"/>
                <w:sz w:val="20"/>
                <w:szCs w:val="20"/>
              </w:rPr>
            </w:pPr>
            <w:r w:rsidRPr="00277BE0">
              <w:rPr>
                <w:rFonts w:ascii="Arial" w:hAnsi="Arial" w:cs="Arial"/>
                <w:sz w:val="20"/>
                <w:szCs w:val="20"/>
              </w:rPr>
              <w:t>Foto video klub „35 mm“ Križ</w:t>
            </w:r>
          </w:p>
        </w:tc>
        <w:tc>
          <w:tcPr>
            <w:tcW w:w="571" w:type="pct"/>
            <w:vAlign w:val="center"/>
          </w:tcPr>
          <w:p w14:paraId="22B94504" w14:textId="6681B6F0" w:rsidR="00332AD8" w:rsidRPr="00332AD8" w:rsidRDefault="00332AD8" w:rsidP="003E13DD">
            <w:pPr>
              <w:jc w:val="center"/>
              <w:rPr>
                <w:rFonts w:ascii="Arial" w:hAnsi="Arial" w:cs="Arial"/>
                <w:sz w:val="20"/>
                <w:szCs w:val="20"/>
              </w:rPr>
            </w:pPr>
            <w:r w:rsidRPr="00332AD8">
              <w:rPr>
                <w:rFonts w:ascii="Arial" w:hAnsi="Arial" w:cs="Arial"/>
                <w:sz w:val="20"/>
                <w:szCs w:val="20"/>
              </w:rPr>
              <w:t>63</w:t>
            </w:r>
          </w:p>
        </w:tc>
        <w:tc>
          <w:tcPr>
            <w:tcW w:w="717" w:type="pct"/>
            <w:vAlign w:val="center"/>
          </w:tcPr>
          <w:p w14:paraId="38996B91" w14:textId="34946076" w:rsidR="00332AD8" w:rsidRPr="00332AD8" w:rsidRDefault="00E96295" w:rsidP="00332AD8">
            <w:pPr>
              <w:jc w:val="center"/>
              <w:rPr>
                <w:rFonts w:ascii="Arial" w:hAnsi="Arial" w:cs="Arial"/>
                <w:sz w:val="20"/>
                <w:szCs w:val="20"/>
              </w:rPr>
            </w:pPr>
            <w:r>
              <w:rPr>
                <w:rFonts w:ascii="Arial" w:hAnsi="Arial" w:cs="Arial"/>
                <w:sz w:val="20"/>
                <w:szCs w:val="20"/>
              </w:rPr>
              <w:t>1</w:t>
            </w:r>
          </w:p>
        </w:tc>
      </w:tr>
      <w:tr w:rsidR="00332AD8" w:rsidRPr="00332AD8" w14:paraId="4B471B4D" w14:textId="77777777" w:rsidTr="0052281D">
        <w:trPr>
          <w:trHeight w:val="510"/>
        </w:trPr>
        <w:tc>
          <w:tcPr>
            <w:tcW w:w="414" w:type="pct"/>
            <w:vAlign w:val="center"/>
          </w:tcPr>
          <w:p w14:paraId="21394AD8"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2DF9063A" w14:textId="77777777" w:rsidR="00332AD8" w:rsidRPr="00332AD8" w:rsidRDefault="00332AD8" w:rsidP="003E13DD">
            <w:pPr>
              <w:jc w:val="center"/>
              <w:rPr>
                <w:rFonts w:ascii="Arial" w:hAnsi="Arial" w:cs="Arial"/>
                <w:sz w:val="20"/>
                <w:szCs w:val="20"/>
              </w:rPr>
            </w:pPr>
            <w:r w:rsidRPr="00332AD8">
              <w:rPr>
                <w:rFonts w:ascii="Arial" w:hAnsi="Arial" w:cs="Arial"/>
                <w:sz w:val="20"/>
                <w:szCs w:val="20"/>
              </w:rPr>
              <w:t>Društveni dom Križ, Trg Sv. Križa 5</w:t>
            </w:r>
          </w:p>
        </w:tc>
        <w:tc>
          <w:tcPr>
            <w:tcW w:w="1745" w:type="pct"/>
            <w:vAlign w:val="center"/>
          </w:tcPr>
          <w:p w14:paraId="4570BD08" w14:textId="4B7AFF9E" w:rsidR="00332AD8" w:rsidRPr="00332AD8" w:rsidRDefault="00332AD8" w:rsidP="003E13DD">
            <w:pPr>
              <w:jc w:val="center"/>
              <w:rPr>
                <w:rFonts w:ascii="Arial" w:hAnsi="Arial" w:cs="Arial"/>
                <w:sz w:val="20"/>
                <w:szCs w:val="20"/>
                <w:highlight w:val="yellow"/>
              </w:rPr>
            </w:pPr>
            <w:r w:rsidRPr="00332AD8">
              <w:rPr>
                <w:rFonts w:ascii="Arial" w:hAnsi="Arial" w:cs="Arial"/>
                <w:sz w:val="20"/>
                <w:szCs w:val="20"/>
                <w:lang w:eastAsia="hr-HR"/>
              </w:rPr>
              <w:t>Robotičko-informatički klub Križ</w:t>
            </w:r>
          </w:p>
        </w:tc>
        <w:tc>
          <w:tcPr>
            <w:tcW w:w="571" w:type="pct"/>
            <w:vAlign w:val="center"/>
          </w:tcPr>
          <w:p w14:paraId="1110AD35" w14:textId="3EB34423" w:rsidR="00332AD8" w:rsidRPr="00332AD8" w:rsidRDefault="00452E4A" w:rsidP="003E13DD">
            <w:pPr>
              <w:jc w:val="center"/>
              <w:rPr>
                <w:rFonts w:ascii="Arial" w:hAnsi="Arial" w:cs="Arial"/>
                <w:sz w:val="20"/>
                <w:szCs w:val="20"/>
              </w:rPr>
            </w:pPr>
            <w:r>
              <w:rPr>
                <w:rFonts w:ascii="Arial" w:hAnsi="Arial" w:cs="Arial"/>
                <w:sz w:val="20"/>
                <w:szCs w:val="20"/>
              </w:rPr>
              <w:t>12</w:t>
            </w:r>
          </w:p>
        </w:tc>
        <w:tc>
          <w:tcPr>
            <w:tcW w:w="717" w:type="pct"/>
            <w:vAlign w:val="center"/>
          </w:tcPr>
          <w:p w14:paraId="47D180CD" w14:textId="77777777" w:rsidR="00332AD8" w:rsidRPr="00332AD8" w:rsidRDefault="00332AD8" w:rsidP="00332AD8">
            <w:pPr>
              <w:jc w:val="center"/>
              <w:rPr>
                <w:rFonts w:ascii="Arial" w:hAnsi="Arial" w:cs="Arial"/>
                <w:sz w:val="20"/>
                <w:szCs w:val="20"/>
              </w:rPr>
            </w:pPr>
            <w:r w:rsidRPr="00332AD8">
              <w:rPr>
                <w:rFonts w:ascii="Arial" w:hAnsi="Arial" w:cs="Arial"/>
                <w:sz w:val="20"/>
                <w:szCs w:val="20"/>
              </w:rPr>
              <w:t>1</w:t>
            </w:r>
          </w:p>
        </w:tc>
      </w:tr>
      <w:tr w:rsidR="00332AD8" w:rsidRPr="00332AD8" w14:paraId="785FE106" w14:textId="77777777" w:rsidTr="0052281D">
        <w:trPr>
          <w:trHeight w:val="510"/>
        </w:trPr>
        <w:tc>
          <w:tcPr>
            <w:tcW w:w="414" w:type="pct"/>
            <w:vAlign w:val="center"/>
          </w:tcPr>
          <w:p w14:paraId="01EF4938"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53D8A091" w14:textId="77777777" w:rsidR="00332AD8" w:rsidRPr="00332AD8" w:rsidRDefault="00332AD8" w:rsidP="003E13DD">
            <w:pPr>
              <w:jc w:val="center"/>
              <w:rPr>
                <w:rFonts w:ascii="Arial" w:hAnsi="Arial" w:cs="Arial"/>
                <w:sz w:val="20"/>
                <w:szCs w:val="20"/>
              </w:rPr>
            </w:pPr>
            <w:r w:rsidRPr="00332AD8">
              <w:rPr>
                <w:rFonts w:ascii="Arial" w:hAnsi="Arial" w:cs="Arial"/>
                <w:sz w:val="20"/>
                <w:szCs w:val="20"/>
              </w:rPr>
              <w:t>Društveni dom Križ, Trg Sv. Križa 5</w:t>
            </w:r>
          </w:p>
        </w:tc>
        <w:tc>
          <w:tcPr>
            <w:tcW w:w="1745" w:type="pct"/>
            <w:vAlign w:val="center"/>
          </w:tcPr>
          <w:p w14:paraId="3894AF7F" w14:textId="3B455D65" w:rsidR="00332AD8" w:rsidRPr="00332AD8" w:rsidRDefault="00332AD8" w:rsidP="003E13DD">
            <w:pPr>
              <w:jc w:val="center"/>
              <w:rPr>
                <w:rFonts w:ascii="Arial" w:hAnsi="Arial" w:cs="Arial"/>
                <w:sz w:val="20"/>
                <w:szCs w:val="20"/>
              </w:rPr>
            </w:pPr>
            <w:r w:rsidRPr="00332AD8">
              <w:rPr>
                <w:rFonts w:ascii="Arial" w:hAnsi="Arial" w:cs="Arial"/>
                <w:sz w:val="20"/>
                <w:szCs w:val="20"/>
              </w:rPr>
              <w:t>Zajednica tehničke kulture</w:t>
            </w:r>
            <w:r w:rsidR="00E96295">
              <w:rPr>
                <w:rFonts w:ascii="Arial" w:hAnsi="Arial" w:cs="Arial"/>
                <w:sz w:val="20"/>
                <w:szCs w:val="20"/>
              </w:rPr>
              <w:t xml:space="preserve"> Općine Križ</w:t>
            </w:r>
          </w:p>
        </w:tc>
        <w:tc>
          <w:tcPr>
            <w:tcW w:w="571" w:type="pct"/>
            <w:vAlign w:val="center"/>
          </w:tcPr>
          <w:p w14:paraId="3B1D7D4B" w14:textId="01CCEEA4" w:rsidR="00332AD8" w:rsidRPr="00332AD8" w:rsidRDefault="00452E4A" w:rsidP="003E13DD">
            <w:pPr>
              <w:jc w:val="center"/>
              <w:rPr>
                <w:rFonts w:ascii="Arial" w:hAnsi="Arial" w:cs="Arial"/>
                <w:sz w:val="20"/>
                <w:szCs w:val="20"/>
              </w:rPr>
            </w:pPr>
            <w:r>
              <w:rPr>
                <w:rFonts w:ascii="Arial" w:hAnsi="Arial" w:cs="Arial"/>
                <w:sz w:val="20"/>
                <w:szCs w:val="20"/>
              </w:rPr>
              <w:t>257</w:t>
            </w:r>
          </w:p>
        </w:tc>
        <w:tc>
          <w:tcPr>
            <w:tcW w:w="717" w:type="pct"/>
            <w:vAlign w:val="center"/>
          </w:tcPr>
          <w:p w14:paraId="755C7E22" w14:textId="77777777" w:rsidR="00332AD8" w:rsidRPr="00332AD8" w:rsidRDefault="00332AD8" w:rsidP="00332AD8">
            <w:pPr>
              <w:jc w:val="center"/>
              <w:rPr>
                <w:rFonts w:ascii="Arial" w:hAnsi="Arial" w:cs="Arial"/>
                <w:sz w:val="20"/>
                <w:szCs w:val="20"/>
              </w:rPr>
            </w:pPr>
            <w:r w:rsidRPr="00332AD8">
              <w:rPr>
                <w:rFonts w:ascii="Arial" w:hAnsi="Arial" w:cs="Arial"/>
                <w:sz w:val="20"/>
                <w:szCs w:val="20"/>
              </w:rPr>
              <w:t>1</w:t>
            </w:r>
          </w:p>
        </w:tc>
      </w:tr>
      <w:tr w:rsidR="00332AD8" w:rsidRPr="00332AD8" w14:paraId="7E16C093" w14:textId="77777777" w:rsidTr="0052281D">
        <w:trPr>
          <w:trHeight w:val="510"/>
        </w:trPr>
        <w:tc>
          <w:tcPr>
            <w:tcW w:w="414" w:type="pct"/>
            <w:vAlign w:val="center"/>
          </w:tcPr>
          <w:p w14:paraId="11489AFE"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296EC6D6" w14:textId="77777777" w:rsidR="00332AD8" w:rsidRPr="008F7C0F" w:rsidRDefault="00332AD8"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Dom kulture Josip Badalić,</w:t>
            </w:r>
            <w:r w:rsidRPr="008F7C0F">
              <w:rPr>
                <w:rFonts w:ascii="Arial" w:hAnsi="Arial" w:cs="Arial"/>
                <w:color w:val="000000" w:themeColor="text1"/>
                <w:sz w:val="20"/>
                <w:szCs w:val="20"/>
              </w:rPr>
              <w:br/>
              <w:t>Zagrebačka 2</w:t>
            </w:r>
          </w:p>
        </w:tc>
        <w:tc>
          <w:tcPr>
            <w:tcW w:w="1745" w:type="pct"/>
            <w:vAlign w:val="center"/>
          </w:tcPr>
          <w:p w14:paraId="19CEBAF0" w14:textId="481EAA33" w:rsidR="00332AD8"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Udruga Ženske ruke</w:t>
            </w:r>
          </w:p>
        </w:tc>
        <w:tc>
          <w:tcPr>
            <w:tcW w:w="571" w:type="pct"/>
            <w:vAlign w:val="center"/>
          </w:tcPr>
          <w:p w14:paraId="2AE64FB2" w14:textId="537AE52D" w:rsidR="00332AD8"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30</w:t>
            </w:r>
          </w:p>
        </w:tc>
        <w:tc>
          <w:tcPr>
            <w:tcW w:w="717" w:type="pct"/>
            <w:vAlign w:val="center"/>
          </w:tcPr>
          <w:p w14:paraId="608C3694" w14:textId="77777777" w:rsidR="00332AD8" w:rsidRPr="008F7C0F" w:rsidRDefault="00332AD8" w:rsidP="00332AD8">
            <w:pPr>
              <w:jc w:val="center"/>
              <w:rPr>
                <w:rFonts w:ascii="Arial" w:hAnsi="Arial" w:cs="Arial"/>
                <w:color w:val="000000" w:themeColor="text1"/>
                <w:sz w:val="20"/>
                <w:szCs w:val="20"/>
              </w:rPr>
            </w:pPr>
            <w:r w:rsidRPr="008F7C0F">
              <w:rPr>
                <w:rFonts w:ascii="Arial" w:hAnsi="Arial" w:cs="Arial"/>
                <w:color w:val="000000" w:themeColor="text1"/>
                <w:sz w:val="20"/>
                <w:szCs w:val="20"/>
              </w:rPr>
              <w:t>1</w:t>
            </w:r>
          </w:p>
        </w:tc>
      </w:tr>
      <w:tr w:rsidR="00332AD8" w:rsidRPr="00332AD8" w14:paraId="054C5BFE" w14:textId="77777777" w:rsidTr="0052281D">
        <w:trPr>
          <w:trHeight w:val="510"/>
        </w:trPr>
        <w:tc>
          <w:tcPr>
            <w:tcW w:w="414" w:type="pct"/>
            <w:vAlign w:val="center"/>
          </w:tcPr>
          <w:p w14:paraId="49E6CE6C"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3689EB36" w14:textId="77777777" w:rsidR="00332AD8" w:rsidRPr="00332AD8" w:rsidRDefault="00332AD8" w:rsidP="003E13DD">
            <w:pPr>
              <w:jc w:val="center"/>
              <w:rPr>
                <w:rFonts w:ascii="Arial" w:hAnsi="Arial" w:cs="Arial"/>
                <w:sz w:val="20"/>
                <w:szCs w:val="20"/>
              </w:rPr>
            </w:pPr>
            <w:r w:rsidRPr="00332AD8">
              <w:rPr>
                <w:rFonts w:ascii="Arial" w:hAnsi="Arial" w:cs="Arial"/>
                <w:sz w:val="20"/>
                <w:szCs w:val="20"/>
              </w:rPr>
              <w:t>Dom kulture Josip Badalić,</w:t>
            </w:r>
            <w:r w:rsidRPr="00332AD8">
              <w:rPr>
                <w:rFonts w:ascii="Arial" w:hAnsi="Arial" w:cs="Arial"/>
                <w:sz w:val="20"/>
                <w:szCs w:val="20"/>
              </w:rPr>
              <w:br/>
              <w:t>Zagrebačka 2</w:t>
            </w:r>
          </w:p>
        </w:tc>
        <w:tc>
          <w:tcPr>
            <w:tcW w:w="1745" w:type="pct"/>
            <w:vAlign w:val="center"/>
          </w:tcPr>
          <w:p w14:paraId="6411589F" w14:textId="77777777" w:rsidR="00332AD8" w:rsidRPr="00332AD8" w:rsidRDefault="00332AD8" w:rsidP="003E13DD">
            <w:pPr>
              <w:jc w:val="center"/>
              <w:rPr>
                <w:rFonts w:ascii="Arial" w:hAnsi="Arial" w:cs="Arial"/>
                <w:sz w:val="20"/>
                <w:szCs w:val="20"/>
              </w:rPr>
            </w:pPr>
            <w:r w:rsidRPr="00332AD8">
              <w:rPr>
                <w:rFonts w:ascii="Arial" w:hAnsi="Arial" w:cs="Arial"/>
                <w:sz w:val="20"/>
                <w:szCs w:val="20"/>
              </w:rPr>
              <w:t>Udruga Ženske ruke</w:t>
            </w:r>
          </w:p>
        </w:tc>
        <w:tc>
          <w:tcPr>
            <w:tcW w:w="571" w:type="pct"/>
            <w:vAlign w:val="center"/>
          </w:tcPr>
          <w:p w14:paraId="0881BC15" w14:textId="6378FAAC" w:rsidR="00332AD8" w:rsidRPr="00332AD8" w:rsidRDefault="00E96295" w:rsidP="003E13DD">
            <w:pPr>
              <w:jc w:val="center"/>
              <w:rPr>
                <w:rFonts w:ascii="Arial" w:hAnsi="Arial" w:cs="Arial"/>
                <w:sz w:val="20"/>
                <w:szCs w:val="20"/>
              </w:rPr>
            </w:pPr>
            <w:r>
              <w:rPr>
                <w:rFonts w:ascii="Arial" w:hAnsi="Arial" w:cs="Arial"/>
                <w:sz w:val="20"/>
                <w:szCs w:val="20"/>
              </w:rPr>
              <w:t>37</w:t>
            </w:r>
          </w:p>
        </w:tc>
        <w:tc>
          <w:tcPr>
            <w:tcW w:w="717" w:type="pct"/>
            <w:vAlign w:val="center"/>
          </w:tcPr>
          <w:p w14:paraId="74192FD1" w14:textId="267234AD" w:rsidR="00332AD8" w:rsidRPr="00332AD8" w:rsidRDefault="00E96295" w:rsidP="00332AD8">
            <w:pPr>
              <w:jc w:val="center"/>
              <w:rPr>
                <w:rFonts w:ascii="Arial" w:hAnsi="Arial" w:cs="Arial"/>
                <w:sz w:val="20"/>
                <w:szCs w:val="20"/>
              </w:rPr>
            </w:pPr>
            <w:r>
              <w:rPr>
                <w:rFonts w:ascii="Arial" w:hAnsi="Arial" w:cs="Arial"/>
                <w:sz w:val="20"/>
                <w:szCs w:val="20"/>
              </w:rPr>
              <w:t>2</w:t>
            </w:r>
          </w:p>
        </w:tc>
      </w:tr>
      <w:tr w:rsidR="00332AD8" w:rsidRPr="00332AD8" w14:paraId="2761D26C" w14:textId="77777777" w:rsidTr="0052281D">
        <w:trPr>
          <w:trHeight w:val="510"/>
        </w:trPr>
        <w:tc>
          <w:tcPr>
            <w:tcW w:w="414" w:type="pct"/>
            <w:vAlign w:val="center"/>
          </w:tcPr>
          <w:p w14:paraId="5D71C483"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708CB9FE" w14:textId="77777777" w:rsidR="00332AD8" w:rsidRPr="008F7C0F" w:rsidRDefault="00332AD8"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Dom kulture Josip Badalić,</w:t>
            </w:r>
            <w:r w:rsidRPr="008F7C0F">
              <w:rPr>
                <w:rFonts w:ascii="Arial" w:hAnsi="Arial" w:cs="Arial"/>
                <w:color w:val="000000" w:themeColor="text1"/>
                <w:sz w:val="20"/>
                <w:szCs w:val="20"/>
              </w:rPr>
              <w:br/>
              <w:t>Zagrebačka 2</w:t>
            </w:r>
          </w:p>
        </w:tc>
        <w:tc>
          <w:tcPr>
            <w:tcW w:w="1745" w:type="pct"/>
            <w:vAlign w:val="center"/>
          </w:tcPr>
          <w:p w14:paraId="61C82E65" w14:textId="6EA58167" w:rsidR="00332AD8"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Nije dodijeljen</w:t>
            </w:r>
            <w:r w:rsidR="008E00C0">
              <w:rPr>
                <w:rFonts w:ascii="Arial" w:hAnsi="Arial" w:cs="Arial"/>
                <w:color w:val="000000" w:themeColor="text1"/>
                <w:sz w:val="20"/>
                <w:szCs w:val="20"/>
              </w:rPr>
              <w:t>a</w:t>
            </w:r>
          </w:p>
        </w:tc>
        <w:tc>
          <w:tcPr>
            <w:tcW w:w="571" w:type="pct"/>
            <w:vAlign w:val="center"/>
          </w:tcPr>
          <w:p w14:paraId="57A8D2E6" w14:textId="4BF5F26D" w:rsidR="00332AD8"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37</w:t>
            </w:r>
          </w:p>
        </w:tc>
        <w:tc>
          <w:tcPr>
            <w:tcW w:w="717" w:type="pct"/>
            <w:vAlign w:val="center"/>
          </w:tcPr>
          <w:p w14:paraId="02AFA537" w14:textId="77777777" w:rsidR="00332AD8" w:rsidRPr="008F7C0F" w:rsidRDefault="00332AD8" w:rsidP="00332AD8">
            <w:pPr>
              <w:jc w:val="center"/>
              <w:rPr>
                <w:rFonts w:ascii="Arial" w:hAnsi="Arial" w:cs="Arial"/>
                <w:color w:val="000000" w:themeColor="text1"/>
                <w:sz w:val="20"/>
                <w:szCs w:val="20"/>
              </w:rPr>
            </w:pPr>
            <w:r w:rsidRPr="008F7C0F">
              <w:rPr>
                <w:rFonts w:ascii="Arial" w:hAnsi="Arial" w:cs="Arial"/>
                <w:color w:val="000000" w:themeColor="text1"/>
                <w:sz w:val="20"/>
                <w:szCs w:val="20"/>
              </w:rPr>
              <w:t>1</w:t>
            </w:r>
          </w:p>
        </w:tc>
      </w:tr>
      <w:tr w:rsidR="00332AD8" w:rsidRPr="00332AD8" w14:paraId="7EB3DAE5" w14:textId="77777777" w:rsidTr="0052281D">
        <w:trPr>
          <w:trHeight w:val="510"/>
        </w:trPr>
        <w:tc>
          <w:tcPr>
            <w:tcW w:w="414" w:type="pct"/>
            <w:vAlign w:val="center"/>
          </w:tcPr>
          <w:p w14:paraId="6ED24FDA"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154E4E24" w14:textId="77777777" w:rsidR="00332AD8" w:rsidRPr="008F7C0F" w:rsidRDefault="00332AD8"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Dom kulture Josip Badalić,</w:t>
            </w:r>
            <w:r w:rsidRPr="008F7C0F">
              <w:rPr>
                <w:rFonts w:ascii="Arial" w:hAnsi="Arial" w:cs="Arial"/>
                <w:color w:val="000000" w:themeColor="text1"/>
                <w:sz w:val="20"/>
                <w:szCs w:val="20"/>
              </w:rPr>
              <w:br/>
              <w:t>Zagrebačka 2</w:t>
            </w:r>
          </w:p>
        </w:tc>
        <w:tc>
          <w:tcPr>
            <w:tcW w:w="1745" w:type="pct"/>
            <w:vAlign w:val="center"/>
          </w:tcPr>
          <w:p w14:paraId="78187CCA" w14:textId="64880A49" w:rsidR="00332AD8" w:rsidRPr="008F7C0F" w:rsidRDefault="00332AD8"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 xml:space="preserve">KUD </w:t>
            </w:r>
            <w:r w:rsidR="008F7C0F" w:rsidRPr="008F7C0F">
              <w:rPr>
                <w:rFonts w:ascii="Arial" w:hAnsi="Arial" w:cs="Arial"/>
                <w:color w:val="000000" w:themeColor="text1"/>
                <w:sz w:val="20"/>
                <w:szCs w:val="20"/>
              </w:rPr>
              <w:t>„</w:t>
            </w:r>
            <w:r w:rsidRPr="008F7C0F">
              <w:rPr>
                <w:rFonts w:ascii="Arial" w:hAnsi="Arial" w:cs="Arial"/>
                <w:color w:val="000000" w:themeColor="text1"/>
                <w:sz w:val="20"/>
                <w:szCs w:val="20"/>
              </w:rPr>
              <w:t>Graničar</w:t>
            </w:r>
            <w:r w:rsidR="008F7C0F" w:rsidRPr="008F7C0F">
              <w:rPr>
                <w:rFonts w:ascii="Arial" w:hAnsi="Arial" w:cs="Arial"/>
                <w:color w:val="000000" w:themeColor="text1"/>
                <w:sz w:val="20"/>
                <w:szCs w:val="20"/>
              </w:rPr>
              <w:t>“ Križ</w:t>
            </w:r>
          </w:p>
        </w:tc>
        <w:tc>
          <w:tcPr>
            <w:tcW w:w="571" w:type="pct"/>
            <w:vAlign w:val="center"/>
          </w:tcPr>
          <w:p w14:paraId="5E7836AF" w14:textId="527EEDF8" w:rsidR="00332AD8"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37</w:t>
            </w:r>
          </w:p>
        </w:tc>
        <w:tc>
          <w:tcPr>
            <w:tcW w:w="717" w:type="pct"/>
            <w:vAlign w:val="center"/>
          </w:tcPr>
          <w:p w14:paraId="44D6C798" w14:textId="3571D9E1" w:rsidR="00332AD8" w:rsidRPr="008F7C0F" w:rsidRDefault="008F7C0F" w:rsidP="00332AD8">
            <w:pPr>
              <w:jc w:val="center"/>
              <w:rPr>
                <w:rFonts w:ascii="Arial" w:hAnsi="Arial" w:cs="Arial"/>
                <w:color w:val="000000" w:themeColor="text1"/>
                <w:sz w:val="20"/>
                <w:szCs w:val="20"/>
              </w:rPr>
            </w:pPr>
            <w:r w:rsidRPr="008F7C0F">
              <w:rPr>
                <w:rFonts w:ascii="Arial" w:hAnsi="Arial" w:cs="Arial"/>
                <w:color w:val="000000" w:themeColor="text1"/>
                <w:sz w:val="20"/>
                <w:szCs w:val="20"/>
              </w:rPr>
              <w:t>2</w:t>
            </w:r>
          </w:p>
        </w:tc>
      </w:tr>
      <w:tr w:rsidR="008F7C0F" w:rsidRPr="00332AD8" w14:paraId="400D39B6" w14:textId="77777777" w:rsidTr="0052281D">
        <w:trPr>
          <w:trHeight w:val="510"/>
        </w:trPr>
        <w:tc>
          <w:tcPr>
            <w:tcW w:w="414" w:type="pct"/>
            <w:vAlign w:val="center"/>
          </w:tcPr>
          <w:p w14:paraId="54E18ABC" w14:textId="77777777" w:rsidR="008F7C0F" w:rsidRPr="00332AD8" w:rsidRDefault="008F7C0F" w:rsidP="00332AD8">
            <w:pPr>
              <w:numPr>
                <w:ilvl w:val="0"/>
                <w:numId w:val="55"/>
              </w:numPr>
              <w:contextualSpacing/>
              <w:jc w:val="center"/>
              <w:rPr>
                <w:rFonts w:ascii="Arial" w:hAnsi="Arial" w:cs="Arial"/>
                <w:sz w:val="20"/>
                <w:szCs w:val="20"/>
              </w:rPr>
            </w:pPr>
          </w:p>
        </w:tc>
        <w:tc>
          <w:tcPr>
            <w:tcW w:w="1553" w:type="pct"/>
            <w:vAlign w:val="center"/>
          </w:tcPr>
          <w:p w14:paraId="6B943EC3" w14:textId="167CFDFF" w:rsidR="008F7C0F"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Stara zgrada - u parku Križ, Trg Sv. Križa 13</w:t>
            </w:r>
          </w:p>
        </w:tc>
        <w:tc>
          <w:tcPr>
            <w:tcW w:w="1745" w:type="pct"/>
            <w:vAlign w:val="center"/>
          </w:tcPr>
          <w:p w14:paraId="3138B155" w14:textId="2188C11A" w:rsidR="008F7C0F" w:rsidRPr="008F7C0F" w:rsidRDefault="008F7C0F" w:rsidP="008F7C0F">
            <w:pPr>
              <w:jc w:val="center"/>
              <w:rPr>
                <w:rFonts w:ascii="Arial" w:hAnsi="Arial" w:cs="Arial"/>
                <w:color w:val="000000" w:themeColor="text1"/>
                <w:sz w:val="20"/>
                <w:szCs w:val="20"/>
              </w:rPr>
            </w:pPr>
            <w:r w:rsidRPr="008F7C0F">
              <w:rPr>
                <w:rFonts w:ascii="Arial" w:hAnsi="Arial" w:cs="Arial"/>
                <w:color w:val="000000" w:themeColor="text1"/>
                <w:sz w:val="20"/>
                <w:szCs w:val="20"/>
              </w:rPr>
              <w:t>Udruga umirovljenika i građana „Radost“ Križ</w:t>
            </w:r>
          </w:p>
        </w:tc>
        <w:tc>
          <w:tcPr>
            <w:tcW w:w="571" w:type="pct"/>
            <w:vAlign w:val="center"/>
          </w:tcPr>
          <w:p w14:paraId="66F7D255" w14:textId="52D2E3FD" w:rsidR="008F7C0F"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15</w:t>
            </w:r>
          </w:p>
        </w:tc>
        <w:tc>
          <w:tcPr>
            <w:tcW w:w="717" w:type="pct"/>
            <w:vAlign w:val="center"/>
          </w:tcPr>
          <w:p w14:paraId="4C4CF985" w14:textId="77777777" w:rsidR="008F7C0F" w:rsidRPr="008F7C0F" w:rsidRDefault="008F7C0F" w:rsidP="00332AD8">
            <w:pPr>
              <w:jc w:val="center"/>
              <w:rPr>
                <w:rFonts w:ascii="Arial" w:hAnsi="Arial" w:cs="Arial"/>
                <w:color w:val="000000" w:themeColor="text1"/>
                <w:sz w:val="20"/>
                <w:szCs w:val="20"/>
              </w:rPr>
            </w:pPr>
            <w:r w:rsidRPr="008F7C0F">
              <w:rPr>
                <w:rFonts w:ascii="Arial" w:hAnsi="Arial" w:cs="Arial"/>
                <w:color w:val="000000" w:themeColor="text1"/>
                <w:sz w:val="20"/>
                <w:szCs w:val="20"/>
              </w:rPr>
              <w:t>1</w:t>
            </w:r>
          </w:p>
        </w:tc>
      </w:tr>
      <w:tr w:rsidR="00332AD8" w:rsidRPr="00332AD8" w14:paraId="610D4A6F" w14:textId="77777777" w:rsidTr="0052281D">
        <w:trPr>
          <w:trHeight w:val="510"/>
        </w:trPr>
        <w:tc>
          <w:tcPr>
            <w:tcW w:w="414" w:type="pct"/>
            <w:vAlign w:val="center"/>
          </w:tcPr>
          <w:p w14:paraId="3014773A"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1C2EAFE2" w14:textId="7F813EA4" w:rsidR="00332AD8" w:rsidRPr="008F7C0F" w:rsidRDefault="00332AD8"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Stara zgrada - u parku Križ, Trg Sv. Križa</w:t>
            </w:r>
            <w:r w:rsidR="008F7C0F" w:rsidRPr="008F7C0F">
              <w:rPr>
                <w:rFonts w:ascii="Arial" w:hAnsi="Arial" w:cs="Arial"/>
                <w:color w:val="000000" w:themeColor="text1"/>
                <w:sz w:val="20"/>
                <w:szCs w:val="20"/>
              </w:rPr>
              <w:t xml:space="preserve"> 13</w:t>
            </w:r>
          </w:p>
        </w:tc>
        <w:tc>
          <w:tcPr>
            <w:tcW w:w="1745" w:type="pct"/>
            <w:vAlign w:val="center"/>
          </w:tcPr>
          <w:p w14:paraId="461E3357" w14:textId="77777777" w:rsidR="00332AD8" w:rsidRPr="008F7C0F" w:rsidRDefault="00332AD8"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Amatersko kazalište "Josip Badalić" Križ</w:t>
            </w:r>
          </w:p>
        </w:tc>
        <w:tc>
          <w:tcPr>
            <w:tcW w:w="571" w:type="pct"/>
            <w:vAlign w:val="center"/>
          </w:tcPr>
          <w:p w14:paraId="0FA459F7" w14:textId="5638EFF0" w:rsidR="00332AD8" w:rsidRPr="008F7C0F" w:rsidRDefault="008F7C0F" w:rsidP="003E13DD">
            <w:pPr>
              <w:jc w:val="center"/>
              <w:rPr>
                <w:rFonts w:ascii="Arial" w:hAnsi="Arial" w:cs="Arial"/>
                <w:color w:val="000000" w:themeColor="text1"/>
                <w:sz w:val="20"/>
                <w:szCs w:val="20"/>
              </w:rPr>
            </w:pPr>
            <w:r w:rsidRPr="008F7C0F">
              <w:rPr>
                <w:rFonts w:ascii="Arial" w:hAnsi="Arial" w:cs="Arial"/>
                <w:color w:val="000000" w:themeColor="text1"/>
                <w:sz w:val="20"/>
                <w:szCs w:val="20"/>
              </w:rPr>
              <w:t>37</w:t>
            </w:r>
          </w:p>
        </w:tc>
        <w:tc>
          <w:tcPr>
            <w:tcW w:w="717" w:type="pct"/>
            <w:vAlign w:val="center"/>
          </w:tcPr>
          <w:p w14:paraId="2F1C058A" w14:textId="77777777" w:rsidR="00332AD8" w:rsidRPr="008F7C0F" w:rsidRDefault="00332AD8" w:rsidP="00332AD8">
            <w:pPr>
              <w:jc w:val="center"/>
              <w:rPr>
                <w:rFonts w:ascii="Arial" w:hAnsi="Arial" w:cs="Arial"/>
                <w:color w:val="000000" w:themeColor="text1"/>
                <w:sz w:val="20"/>
                <w:szCs w:val="20"/>
              </w:rPr>
            </w:pPr>
            <w:r w:rsidRPr="008F7C0F">
              <w:rPr>
                <w:rFonts w:ascii="Arial" w:hAnsi="Arial" w:cs="Arial"/>
                <w:color w:val="000000" w:themeColor="text1"/>
                <w:sz w:val="20"/>
                <w:szCs w:val="20"/>
              </w:rPr>
              <w:t>2</w:t>
            </w:r>
          </w:p>
        </w:tc>
      </w:tr>
      <w:tr w:rsidR="00332AD8" w:rsidRPr="00332AD8" w14:paraId="5E0E6A99" w14:textId="77777777" w:rsidTr="0052281D">
        <w:trPr>
          <w:trHeight w:val="510"/>
        </w:trPr>
        <w:tc>
          <w:tcPr>
            <w:tcW w:w="414" w:type="pct"/>
            <w:vAlign w:val="center"/>
          </w:tcPr>
          <w:p w14:paraId="55ED7338"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1169FE98" w14:textId="4DD39445" w:rsidR="00332AD8" w:rsidRPr="0052281D" w:rsidRDefault="00332AD8"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Stara zgrada - u parku Križ, Trg Sv. Križa</w:t>
            </w:r>
            <w:r w:rsidR="0052281D" w:rsidRPr="0052281D">
              <w:rPr>
                <w:rFonts w:ascii="Arial" w:hAnsi="Arial" w:cs="Arial"/>
                <w:color w:val="000000" w:themeColor="text1"/>
                <w:sz w:val="20"/>
                <w:szCs w:val="20"/>
              </w:rPr>
              <w:t xml:space="preserve"> 13</w:t>
            </w:r>
          </w:p>
        </w:tc>
        <w:tc>
          <w:tcPr>
            <w:tcW w:w="1745" w:type="pct"/>
            <w:vAlign w:val="center"/>
          </w:tcPr>
          <w:p w14:paraId="2A58B921" w14:textId="52369BC3" w:rsidR="00332AD8" w:rsidRPr="0052281D" w:rsidRDefault="00332AD8"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 xml:space="preserve">Društvo Naša djeca </w:t>
            </w:r>
            <w:r w:rsidR="0052281D" w:rsidRPr="0052281D">
              <w:rPr>
                <w:rFonts w:ascii="Arial" w:hAnsi="Arial" w:cs="Arial"/>
                <w:color w:val="000000" w:themeColor="text1"/>
                <w:sz w:val="20"/>
                <w:szCs w:val="20"/>
              </w:rPr>
              <w:t>„</w:t>
            </w:r>
            <w:r w:rsidRPr="0052281D">
              <w:rPr>
                <w:rFonts w:ascii="Arial" w:hAnsi="Arial" w:cs="Arial"/>
                <w:color w:val="000000" w:themeColor="text1"/>
                <w:sz w:val="20"/>
                <w:szCs w:val="20"/>
              </w:rPr>
              <w:t>Vladimir Nazor</w:t>
            </w:r>
            <w:r w:rsidR="0052281D" w:rsidRPr="0052281D">
              <w:rPr>
                <w:rFonts w:ascii="Arial" w:hAnsi="Arial" w:cs="Arial"/>
                <w:color w:val="000000" w:themeColor="text1"/>
                <w:sz w:val="20"/>
                <w:szCs w:val="20"/>
              </w:rPr>
              <w:t>“</w:t>
            </w:r>
            <w:r w:rsidRPr="0052281D">
              <w:rPr>
                <w:rFonts w:ascii="Arial" w:hAnsi="Arial" w:cs="Arial"/>
                <w:color w:val="000000" w:themeColor="text1"/>
                <w:sz w:val="20"/>
                <w:szCs w:val="20"/>
              </w:rPr>
              <w:t xml:space="preserve"> Križ</w:t>
            </w:r>
          </w:p>
        </w:tc>
        <w:tc>
          <w:tcPr>
            <w:tcW w:w="571" w:type="pct"/>
            <w:vAlign w:val="center"/>
          </w:tcPr>
          <w:p w14:paraId="28C2EB66" w14:textId="3A086648" w:rsidR="00332AD8" w:rsidRPr="0052281D" w:rsidRDefault="0052281D"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44</w:t>
            </w:r>
          </w:p>
        </w:tc>
        <w:tc>
          <w:tcPr>
            <w:tcW w:w="717" w:type="pct"/>
            <w:vAlign w:val="center"/>
          </w:tcPr>
          <w:p w14:paraId="58CD7BAC" w14:textId="50D06D1B" w:rsidR="00332AD8" w:rsidRPr="0052281D" w:rsidRDefault="0052281D" w:rsidP="00332AD8">
            <w:pPr>
              <w:jc w:val="center"/>
              <w:rPr>
                <w:rFonts w:ascii="Arial" w:hAnsi="Arial" w:cs="Arial"/>
                <w:color w:val="000000" w:themeColor="text1"/>
                <w:sz w:val="20"/>
                <w:szCs w:val="20"/>
              </w:rPr>
            </w:pPr>
            <w:r w:rsidRPr="0052281D">
              <w:rPr>
                <w:rFonts w:ascii="Arial" w:hAnsi="Arial" w:cs="Arial"/>
                <w:color w:val="000000" w:themeColor="text1"/>
                <w:sz w:val="20"/>
                <w:szCs w:val="20"/>
              </w:rPr>
              <w:t>2</w:t>
            </w:r>
          </w:p>
        </w:tc>
      </w:tr>
      <w:tr w:rsidR="0052281D" w:rsidRPr="00332AD8" w14:paraId="6D5D0F44" w14:textId="77777777" w:rsidTr="0052281D">
        <w:trPr>
          <w:trHeight w:val="510"/>
        </w:trPr>
        <w:tc>
          <w:tcPr>
            <w:tcW w:w="414" w:type="pct"/>
            <w:vAlign w:val="center"/>
          </w:tcPr>
          <w:p w14:paraId="4D102E8C" w14:textId="77777777" w:rsidR="0052281D" w:rsidRPr="00332AD8" w:rsidRDefault="0052281D" w:rsidP="00332AD8">
            <w:pPr>
              <w:numPr>
                <w:ilvl w:val="0"/>
                <w:numId w:val="55"/>
              </w:numPr>
              <w:contextualSpacing/>
              <w:jc w:val="center"/>
              <w:rPr>
                <w:rFonts w:ascii="Arial" w:hAnsi="Arial" w:cs="Arial"/>
                <w:sz w:val="20"/>
                <w:szCs w:val="20"/>
              </w:rPr>
            </w:pPr>
          </w:p>
        </w:tc>
        <w:tc>
          <w:tcPr>
            <w:tcW w:w="1553" w:type="pct"/>
            <w:vAlign w:val="center"/>
          </w:tcPr>
          <w:p w14:paraId="00D692DF" w14:textId="329D35A2" w:rsidR="0052281D" w:rsidRPr="0052281D" w:rsidRDefault="0052281D"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Stara zgrada - u parku Križ, Trg Sv. Križa 13</w:t>
            </w:r>
          </w:p>
        </w:tc>
        <w:tc>
          <w:tcPr>
            <w:tcW w:w="1745" w:type="pct"/>
            <w:vAlign w:val="center"/>
          </w:tcPr>
          <w:p w14:paraId="42CD189A" w14:textId="0F1FF90F" w:rsidR="0052281D" w:rsidRPr="0052281D" w:rsidRDefault="0052281D"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Udruga umirovljenika i građana „Radost“ Križ</w:t>
            </w:r>
          </w:p>
        </w:tc>
        <w:tc>
          <w:tcPr>
            <w:tcW w:w="571" w:type="pct"/>
            <w:vAlign w:val="center"/>
          </w:tcPr>
          <w:p w14:paraId="5135B080" w14:textId="541F4ECF" w:rsidR="0052281D" w:rsidRPr="0052281D" w:rsidRDefault="0052281D" w:rsidP="003E13DD">
            <w:pPr>
              <w:jc w:val="center"/>
              <w:rPr>
                <w:rFonts w:ascii="Arial" w:hAnsi="Arial" w:cs="Arial"/>
                <w:color w:val="000000" w:themeColor="text1"/>
                <w:sz w:val="20"/>
                <w:szCs w:val="20"/>
              </w:rPr>
            </w:pPr>
            <w:r>
              <w:rPr>
                <w:rFonts w:ascii="Arial" w:hAnsi="Arial" w:cs="Arial"/>
                <w:color w:val="000000" w:themeColor="text1"/>
                <w:sz w:val="20"/>
                <w:szCs w:val="20"/>
              </w:rPr>
              <w:t>17</w:t>
            </w:r>
          </w:p>
        </w:tc>
        <w:tc>
          <w:tcPr>
            <w:tcW w:w="717" w:type="pct"/>
            <w:vAlign w:val="center"/>
          </w:tcPr>
          <w:p w14:paraId="13C0FAAA" w14:textId="501F3590" w:rsidR="0052281D" w:rsidRPr="0052281D" w:rsidRDefault="0052281D" w:rsidP="00332AD8">
            <w:pPr>
              <w:jc w:val="center"/>
              <w:rPr>
                <w:rFonts w:ascii="Arial" w:hAnsi="Arial" w:cs="Arial"/>
                <w:color w:val="000000" w:themeColor="text1"/>
                <w:sz w:val="20"/>
                <w:szCs w:val="20"/>
              </w:rPr>
            </w:pPr>
            <w:r>
              <w:rPr>
                <w:rFonts w:ascii="Arial" w:hAnsi="Arial" w:cs="Arial"/>
                <w:color w:val="000000" w:themeColor="text1"/>
                <w:sz w:val="20"/>
                <w:szCs w:val="20"/>
              </w:rPr>
              <w:t>1</w:t>
            </w:r>
          </w:p>
        </w:tc>
      </w:tr>
      <w:tr w:rsidR="00332AD8" w:rsidRPr="00332AD8" w14:paraId="574C6F93" w14:textId="77777777" w:rsidTr="0052281D">
        <w:trPr>
          <w:trHeight w:val="510"/>
        </w:trPr>
        <w:tc>
          <w:tcPr>
            <w:tcW w:w="414" w:type="pct"/>
            <w:vAlign w:val="center"/>
          </w:tcPr>
          <w:p w14:paraId="6A1C45BF"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59ACAC3E" w14:textId="58A274E3" w:rsidR="00332AD8" w:rsidRPr="0052281D" w:rsidRDefault="00332AD8"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Spomen dom, Trg Sv. Križa</w:t>
            </w:r>
            <w:r w:rsidR="0052281D" w:rsidRPr="0052281D">
              <w:rPr>
                <w:rFonts w:ascii="Arial" w:hAnsi="Arial" w:cs="Arial"/>
                <w:color w:val="000000" w:themeColor="text1"/>
                <w:sz w:val="20"/>
                <w:szCs w:val="20"/>
              </w:rPr>
              <w:t xml:space="preserve"> 2</w:t>
            </w:r>
          </w:p>
        </w:tc>
        <w:tc>
          <w:tcPr>
            <w:tcW w:w="1745" w:type="pct"/>
            <w:vAlign w:val="center"/>
          </w:tcPr>
          <w:p w14:paraId="5058AA07" w14:textId="77777777" w:rsidR="00332AD8" w:rsidRPr="0052281D" w:rsidRDefault="00332AD8"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Odred izviđača „Siniša Pavković“ Križ</w:t>
            </w:r>
          </w:p>
        </w:tc>
        <w:tc>
          <w:tcPr>
            <w:tcW w:w="571" w:type="pct"/>
            <w:vAlign w:val="center"/>
          </w:tcPr>
          <w:p w14:paraId="747FB0C5" w14:textId="6D53AD42" w:rsidR="00332AD8" w:rsidRPr="0052281D" w:rsidRDefault="0052281D"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10</w:t>
            </w:r>
          </w:p>
        </w:tc>
        <w:tc>
          <w:tcPr>
            <w:tcW w:w="717" w:type="pct"/>
            <w:vAlign w:val="center"/>
          </w:tcPr>
          <w:p w14:paraId="61AD7ACA" w14:textId="77777777" w:rsidR="00332AD8" w:rsidRPr="0052281D" w:rsidRDefault="00332AD8" w:rsidP="00332AD8">
            <w:pPr>
              <w:jc w:val="center"/>
              <w:rPr>
                <w:rFonts w:ascii="Arial" w:hAnsi="Arial" w:cs="Arial"/>
                <w:color w:val="000000" w:themeColor="text1"/>
                <w:sz w:val="20"/>
                <w:szCs w:val="20"/>
              </w:rPr>
            </w:pPr>
            <w:r w:rsidRPr="0052281D">
              <w:rPr>
                <w:rFonts w:ascii="Arial" w:hAnsi="Arial" w:cs="Arial"/>
                <w:color w:val="000000" w:themeColor="text1"/>
                <w:sz w:val="20"/>
                <w:szCs w:val="20"/>
              </w:rPr>
              <w:t>1</w:t>
            </w:r>
          </w:p>
        </w:tc>
      </w:tr>
      <w:tr w:rsidR="00332AD8" w:rsidRPr="00332AD8" w14:paraId="791FC348" w14:textId="77777777" w:rsidTr="0052281D">
        <w:trPr>
          <w:trHeight w:val="510"/>
        </w:trPr>
        <w:tc>
          <w:tcPr>
            <w:tcW w:w="414" w:type="pct"/>
            <w:vAlign w:val="center"/>
          </w:tcPr>
          <w:p w14:paraId="2A612C3A"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6CEA6E08" w14:textId="6B6B0A65" w:rsidR="00332AD8" w:rsidRPr="0052281D" w:rsidRDefault="00332AD8"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Spomen dom, Trg Sv. Križa</w:t>
            </w:r>
            <w:r w:rsidR="0052281D" w:rsidRPr="0052281D">
              <w:rPr>
                <w:rFonts w:ascii="Arial" w:hAnsi="Arial" w:cs="Arial"/>
                <w:color w:val="000000" w:themeColor="text1"/>
                <w:sz w:val="20"/>
                <w:szCs w:val="20"/>
              </w:rPr>
              <w:t xml:space="preserve"> 2</w:t>
            </w:r>
          </w:p>
        </w:tc>
        <w:tc>
          <w:tcPr>
            <w:tcW w:w="1745" w:type="pct"/>
            <w:vAlign w:val="center"/>
          </w:tcPr>
          <w:p w14:paraId="788C1540" w14:textId="523D91EA" w:rsidR="00332AD8" w:rsidRPr="0052281D" w:rsidRDefault="00332AD8"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CB</w:t>
            </w:r>
            <w:r w:rsidR="0052281D" w:rsidRPr="0052281D">
              <w:rPr>
                <w:rFonts w:ascii="Arial" w:hAnsi="Arial" w:cs="Arial"/>
                <w:color w:val="000000" w:themeColor="text1"/>
                <w:sz w:val="20"/>
                <w:szCs w:val="20"/>
              </w:rPr>
              <w:t xml:space="preserve"> Radio</w:t>
            </w:r>
            <w:r w:rsidRPr="0052281D">
              <w:rPr>
                <w:rFonts w:ascii="Arial" w:hAnsi="Arial" w:cs="Arial"/>
                <w:color w:val="000000" w:themeColor="text1"/>
                <w:sz w:val="20"/>
                <w:szCs w:val="20"/>
              </w:rPr>
              <w:t xml:space="preserve"> klub</w:t>
            </w:r>
            <w:r w:rsidR="0052281D" w:rsidRPr="0052281D">
              <w:rPr>
                <w:rFonts w:ascii="Arial" w:hAnsi="Arial" w:cs="Arial"/>
                <w:color w:val="000000" w:themeColor="text1"/>
                <w:sz w:val="20"/>
                <w:szCs w:val="20"/>
              </w:rPr>
              <w:t xml:space="preserve"> Križ</w:t>
            </w:r>
          </w:p>
        </w:tc>
        <w:tc>
          <w:tcPr>
            <w:tcW w:w="571" w:type="pct"/>
            <w:vAlign w:val="center"/>
          </w:tcPr>
          <w:p w14:paraId="31182B1E" w14:textId="756DA99E" w:rsidR="00332AD8" w:rsidRPr="0052281D" w:rsidRDefault="0052281D"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12</w:t>
            </w:r>
          </w:p>
        </w:tc>
        <w:tc>
          <w:tcPr>
            <w:tcW w:w="717" w:type="pct"/>
            <w:vAlign w:val="center"/>
          </w:tcPr>
          <w:p w14:paraId="073AE2E9" w14:textId="77777777" w:rsidR="00332AD8" w:rsidRPr="0052281D" w:rsidRDefault="00332AD8" w:rsidP="00332AD8">
            <w:pPr>
              <w:jc w:val="center"/>
              <w:rPr>
                <w:rFonts w:ascii="Arial" w:hAnsi="Arial" w:cs="Arial"/>
                <w:color w:val="000000" w:themeColor="text1"/>
                <w:sz w:val="20"/>
                <w:szCs w:val="20"/>
              </w:rPr>
            </w:pPr>
            <w:r w:rsidRPr="0052281D">
              <w:rPr>
                <w:rFonts w:ascii="Arial" w:hAnsi="Arial" w:cs="Arial"/>
                <w:color w:val="000000" w:themeColor="text1"/>
                <w:sz w:val="20"/>
                <w:szCs w:val="20"/>
              </w:rPr>
              <w:t>1</w:t>
            </w:r>
          </w:p>
        </w:tc>
      </w:tr>
      <w:tr w:rsidR="00332AD8" w:rsidRPr="00332AD8" w14:paraId="4B54E1A8" w14:textId="77777777" w:rsidTr="0052281D">
        <w:trPr>
          <w:trHeight w:val="510"/>
        </w:trPr>
        <w:tc>
          <w:tcPr>
            <w:tcW w:w="414" w:type="pct"/>
            <w:vAlign w:val="center"/>
          </w:tcPr>
          <w:p w14:paraId="52939BAA" w14:textId="77777777" w:rsidR="00332AD8" w:rsidRPr="00332AD8" w:rsidRDefault="00332AD8" w:rsidP="00332AD8">
            <w:pPr>
              <w:numPr>
                <w:ilvl w:val="0"/>
                <w:numId w:val="55"/>
              </w:numPr>
              <w:contextualSpacing/>
              <w:jc w:val="center"/>
              <w:rPr>
                <w:rFonts w:ascii="Arial" w:hAnsi="Arial" w:cs="Arial"/>
                <w:sz w:val="20"/>
                <w:szCs w:val="20"/>
              </w:rPr>
            </w:pPr>
          </w:p>
        </w:tc>
        <w:tc>
          <w:tcPr>
            <w:tcW w:w="1553" w:type="pct"/>
            <w:vAlign w:val="center"/>
          </w:tcPr>
          <w:p w14:paraId="03C7A200" w14:textId="047AAE0B" w:rsidR="00332AD8" w:rsidRPr="0052281D" w:rsidRDefault="00332AD8"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Spomen dom, Trg Sv. Križa</w:t>
            </w:r>
            <w:r w:rsidR="0052281D" w:rsidRPr="0052281D">
              <w:rPr>
                <w:rFonts w:ascii="Arial" w:hAnsi="Arial" w:cs="Arial"/>
                <w:color w:val="000000" w:themeColor="text1"/>
                <w:sz w:val="20"/>
                <w:szCs w:val="20"/>
              </w:rPr>
              <w:t xml:space="preserve"> 2</w:t>
            </w:r>
          </w:p>
        </w:tc>
        <w:tc>
          <w:tcPr>
            <w:tcW w:w="1745" w:type="pct"/>
            <w:vAlign w:val="center"/>
          </w:tcPr>
          <w:p w14:paraId="1C9E9A4A" w14:textId="18057007" w:rsidR="00332AD8" w:rsidRPr="0052281D" w:rsidRDefault="0052281D" w:rsidP="0052281D">
            <w:pPr>
              <w:jc w:val="center"/>
              <w:rPr>
                <w:rFonts w:ascii="Arial" w:hAnsi="Arial" w:cs="Arial"/>
                <w:color w:val="000000" w:themeColor="text1"/>
                <w:sz w:val="20"/>
                <w:szCs w:val="20"/>
              </w:rPr>
            </w:pPr>
            <w:r w:rsidRPr="0052281D">
              <w:rPr>
                <w:rFonts w:ascii="Arial" w:hAnsi="Arial" w:cs="Arial"/>
                <w:color w:val="000000" w:themeColor="text1"/>
                <w:sz w:val="20"/>
                <w:szCs w:val="20"/>
              </w:rPr>
              <w:t>Gradsko društvo CK Ivanić-Grad i Općinsko društvo CK Križ</w:t>
            </w:r>
          </w:p>
        </w:tc>
        <w:tc>
          <w:tcPr>
            <w:tcW w:w="571" w:type="pct"/>
            <w:vAlign w:val="center"/>
          </w:tcPr>
          <w:p w14:paraId="0B91DCE2" w14:textId="4067A192" w:rsidR="00332AD8" w:rsidRPr="0052281D" w:rsidRDefault="0052281D" w:rsidP="003E13DD">
            <w:pPr>
              <w:jc w:val="center"/>
              <w:rPr>
                <w:rFonts w:ascii="Arial" w:hAnsi="Arial" w:cs="Arial"/>
                <w:color w:val="000000" w:themeColor="text1"/>
                <w:sz w:val="20"/>
                <w:szCs w:val="20"/>
              </w:rPr>
            </w:pPr>
            <w:r w:rsidRPr="0052281D">
              <w:rPr>
                <w:rFonts w:ascii="Arial" w:hAnsi="Arial" w:cs="Arial"/>
                <w:color w:val="000000" w:themeColor="text1"/>
                <w:sz w:val="20"/>
                <w:szCs w:val="20"/>
              </w:rPr>
              <w:t>32</w:t>
            </w:r>
          </w:p>
        </w:tc>
        <w:tc>
          <w:tcPr>
            <w:tcW w:w="717" w:type="pct"/>
            <w:vAlign w:val="center"/>
          </w:tcPr>
          <w:p w14:paraId="75D36EF7" w14:textId="77777777" w:rsidR="00332AD8" w:rsidRPr="0052281D" w:rsidRDefault="00332AD8" w:rsidP="00332AD8">
            <w:pPr>
              <w:jc w:val="center"/>
              <w:rPr>
                <w:rFonts w:ascii="Arial" w:hAnsi="Arial" w:cs="Arial"/>
                <w:color w:val="000000" w:themeColor="text1"/>
                <w:sz w:val="20"/>
                <w:szCs w:val="20"/>
              </w:rPr>
            </w:pPr>
            <w:r w:rsidRPr="0052281D">
              <w:rPr>
                <w:rFonts w:ascii="Arial" w:hAnsi="Arial" w:cs="Arial"/>
                <w:color w:val="000000" w:themeColor="text1"/>
                <w:sz w:val="20"/>
                <w:szCs w:val="20"/>
              </w:rPr>
              <w:t>2</w:t>
            </w:r>
          </w:p>
        </w:tc>
      </w:tr>
      <w:tr w:rsidR="00332AD8" w:rsidRPr="00332AD8" w14:paraId="0E5F4078" w14:textId="77777777" w:rsidTr="0052281D">
        <w:trPr>
          <w:trHeight w:val="510"/>
        </w:trPr>
        <w:tc>
          <w:tcPr>
            <w:tcW w:w="3712" w:type="pct"/>
            <w:gridSpan w:val="3"/>
            <w:shd w:val="clear" w:color="auto" w:fill="BFC2CF" w:themeFill="text2" w:themeFillTint="66"/>
            <w:vAlign w:val="center"/>
          </w:tcPr>
          <w:p w14:paraId="1261C17A" w14:textId="77777777" w:rsidR="00332AD8" w:rsidRPr="00332AD8" w:rsidRDefault="00332AD8" w:rsidP="00332AD8">
            <w:pPr>
              <w:jc w:val="right"/>
              <w:rPr>
                <w:rFonts w:ascii="Arial" w:hAnsi="Arial" w:cs="Arial"/>
                <w:b/>
                <w:sz w:val="20"/>
                <w:szCs w:val="20"/>
              </w:rPr>
            </w:pPr>
            <w:r w:rsidRPr="00332AD8">
              <w:rPr>
                <w:rFonts w:ascii="Arial" w:hAnsi="Arial" w:cs="Arial"/>
                <w:b/>
                <w:sz w:val="20"/>
                <w:szCs w:val="20"/>
              </w:rPr>
              <w:t>UKUPNO:</w:t>
            </w:r>
          </w:p>
        </w:tc>
        <w:tc>
          <w:tcPr>
            <w:tcW w:w="571" w:type="pct"/>
            <w:shd w:val="clear" w:color="auto" w:fill="BFC2CF" w:themeFill="text2" w:themeFillTint="66"/>
            <w:vAlign w:val="center"/>
          </w:tcPr>
          <w:p w14:paraId="4B4817D2" w14:textId="6928257F" w:rsidR="00332AD8" w:rsidRPr="00332AD8" w:rsidRDefault="0052281D" w:rsidP="003E13DD">
            <w:pPr>
              <w:jc w:val="center"/>
              <w:rPr>
                <w:rFonts w:ascii="Arial" w:hAnsi="Arial" w:cs="Arial"/>
                <w:b/>
                <w:sz w:val="20"/>
                <w:szCs w:val="20"/>
              </w:rPr>
            </w:pPr>
            <w:r>
              <w:rPr>
                <w:rFonts w:ascii="Arial" w:hAnsi="Arial" w:cs="Arial"/>
                <w:b/>
                <w:sz w:val="20"/>
                <w:szCs w:val="20"/>
              </w:rPr>
              <w:t>640</w:t>
            </w:r>
          </w:p>
        </w:tc>
        <w:tc>
          <w:tcPr>
            <w:tcW w:w="717" w:type="pct"/>
            <w:shd w:val="clear" w:color="auto" w:fill="BFC2CF" w:themeFill="text2" w:themeFillTint="66"/>
            <w:vAlign w:val="center"/>
          </w:tcPr>
          <w:p w14:paraId="27C6BD77" w14:textId="79A63B88" w:rsidR="00332AD8" w:rsidRPr="00332AD8" w:rsidRDefault="0052281D" w:rsidP="00332AD8">
            <w:pPr>
              <w:jc w:val="center"/>
              <w:rPr>
                <w:rFonts w:ascii="Arial" w:hAnsi="Arial" w:cs="Arial"/>
                <w:b/>
                <w:sz w:val="20"/>
                <w:szCs w:val="20"/>
              </w:rPr>
            </w:pPr>
            <w:r>
              <w:rPr>
                <w:rFonts w:ascii="Arial" w:hAnsi="Arial" w:cs="Arial"/>
                <w:b/>
                <w:sz w:val="20"/>
                <w:szCs w:val="20"/>
              </w:rPr>
              <w:t>19</w:t>
            </w:r>
          </w:p>
        </w:tc>
      </w:tr>
    </w:tbl>
    <w:p w14:paraId="2BA6FAF6" w14:textId="7E55F99B" w:rsidR="006E7EB3" w:rsidRPr="00C85BEA" w:rsidRDefault="006E7EB3" w:rsidP="003840D3">
      <w:pPr>
        <w:spacing w:line="276" w:lineRule="auto"/>
        <w:jc w:val="center"/>
        <w:rPr>
          <w:i/>
          <w:sz w:val="20"/>
        </w:rPr>
      </w:pPr>
      <w:r w:rsidRPr="00C85BEA">
        <w:rPr>
          <w:i/>
          <w:sz w:val="20"/>
        </w:rPr>
        <w:t xml:space="preserve">Izvor: </w:t>
      </w:r>
      <w:r>
        <w:rPr>
          <w:i/>
          <w:sz w:val="20"/>
        </w:rPr>
        <w:t xml:space="preserve">Općina </w:t>
      </w:r>
      <w:r w:rsidR="00A93125">
        <w:rPr>
          <w:i/>
          <w:sz w:val="20"/>
        </w:rPr>
        <w:t>Križ</w:t>
      </w:r>
    </w:p>
    <w:p w14:paraId="7EED90DA" w14:textId="77777777" w:rsidR="006E7EB3" w:rsidRPr="00C03F2D" w:rsidRDefault="006E7EB3" w:rsidP="008B16AC">
      <w:pPr>
        <w:spacing w:line="276" w:lineRule="auto"/>
        <w:jc w:val="both"/>
        <w:rPr>
          <w:sz w:val="24"/>
        </w:rPr>
      </w:pPr>
    </w:p>
    <w:p w14:paraId="7ADAFDCB" w14:textId="77777777" w:rsidR="00712683" w:rsidRDefault="00712683" w:rsidP="00C03F2D">
      <w:pPr>
        <w:pStyle w:val="Naslov2"/>
        <w:numPr>
          <w:ilvl w:val="1"/>
          <w:numId w:val="40"/>
        </w:numPr>
        <w:spacing w:before="0" w:line="276" w:lineRule="auto"/>
        <w:ind w:left="567"/>
      </w:pPr>
      <w:bookmarkStart w:id="97" w:name="_Toc48737458"/>
      <w:r>
        <w:t>Izvještavanje o imovini</w:t>
      </w:r>
      <w:bookmarkEnd w:id="97"/>
    </w:p>
    <w:p w14:paraId="3E4745AA" w14:textId="77777777" w:rsidR="00712683" w:rsidRDefault="00712683" w:rsidP="00712683">
      <w:pPr>
        <w:rPr>
          <w:sz w:val="24"/>
        </w:rPr>
      </w:pPr>
    </w:p>
    <w:p w14:paraId="4F485A68" w14:textId="061FCCE4" w:rsidR="00414B62" w:rsidRDefault="00414B62" w:rsidP="007B02F5">
      <w:pPr>
        <w:spacing w:line="276" w:lineRule="auto"/>
        <w:jc w:val="both"/>
        <w:rPr>
          <w:sz w:val="24"/>
        </w:rPr>
      </w:pPr>
      <w:r>
        <w:rPr>
          <w:sz w:val="24"/>
        </w:rPr>
        <w:t>Jedinicama lokalne samouprave</w:t>
      </w:r>
      <w:r w:rsidR="007B02F5" w:rsidRPr="007B02F5">
        <w:rPr>
          <w:sz w:val="24"/>
        </w:rPr>
        <w:t xml:space="preserve"> i njihovim stanovnicima potrebne su potpune i jezgrovite informacije o imovini</w:t>
      </w:r>
      <w:r w:rsidR="00FD3546">
        <w:rPr>
          <w:sz w:val="24"/>
        </w:rPr>
        <w:t xml:space="preserve"> </w:t>
      </w:r>
      <w:r w:rsidR="007B02F5" w:rsidRPr="007B02F5">
        <w:rPr>
          <w:sz w:val="24"/>
        </w:rPr>
        <w:t>koju lokalna s</w:t>
      </w:r>
      <w:r w:rsidR="007B02F5">
        <w:rPr>
          <w:sz w:val="24"/>
        </w:rPr>
        <w:t xml:space="preserve">amouprava posjeduje i podupire. </w:t>
      </w:r>
      <w:r w:rsidR="003E13DD">
        <w:rPr>
          <w:sz w:val="24"/>
        </w:rPr>
        <w:t xml:space="preserve">Općinskom načelniku, Općinskom </w:t>
      </w:r>
      <w:r w:rsidR="00353F8E">
        <w:rPr>
          <w:sz w:val="24"/>
        </w:rPr>
        <w:t>vijeć</w:t>
      </w:r>
      <w:r w:rsidR="003E13DD">
        <w:rPr>
          <w:sz w:val="24"/>
        </w:rPr>
        <w:t>u</w:t>
      </w:r>
      <w:r w:rsidR="007B02F5" w:rsidRPr="007B02F5">
        <w:rPr>
          <w:sz w:val="24"/>
        </w:rPr>
        <w:t xml:space="preserve"> i stanovnicima ne moraju</w:t>
      </w:r>
      <w:r w:rsidR="00353F8E">
        <w:rPr>
          <w:sz w:val="24"/>
        </w:rPr>
        <w:t xml:space="preserve"> nuž</w:t>
      </w:r>
      <w:r w:rsidR="007B02F5" w:rsidRPr="007B02F5">
        <w:rPr>
          <w:sz w:val="24"/>
        </w:rPr>
        <w:t>no biti potrebne detaljne informacije o svakoj jedinici imovine.</w:t>
      </w:r>
      <w:r w:rsidR="00353F8E">
        <w:rPr>
          <w:sz w:val="24"/>
        </w:rPr>
        <w:t xml:space="preserve"> No, trebali bi imati jasan, saž</w:t>
      </w:r>
      <w:r w:rsidR="007B02F5" w:rsidRPr="007B02F5">
        <w:rPr>
          <w:sz w:val="24"/>
        </w:rPr>
        <w:t>et pregled,</w:t>
      </w:r>
      <w:r w:rsidR="00A557D0">
        <w:rPr>
          <w:sz w:val="24"/>
        </w:rPr>
        <w:t xml:space="preserve"> </w:t>
      </w:r>
      <w:r w:rsidR="007B02F5" w:rsidRPr="007B02F5">
        <w:rPr>
          <w:sz w:val="24"/>
        </w:rPr>
        <w:t>koji bi pokazao glavne portfelje imovine, prihode, izdatke i glavne institucije koje su u to</w:t>
      </w:r>
      <w:r w:rsidR="00353F8E">
        <w:rPr>
          <w:sz w:val="24"/>
        </w:rPr>
        <w:t xml:space="preserve"> uključene. </w:t>
      </w:r>
      <w:r w:rsidR="007B02F5" w:rsidRPr="007B02F5">
        <w:rPr>
          <w:sz w:val="24"/>
        </w:rPr>
        <w:t>Razina informiranosti trebala bi bit</w:t>
      </w:r>
      <w:r w:rsidR="00353F8E">
        <w:rPr>
          <w:sz w:val="24"/>
        </w:rPr>
        <w:t>i dovoljna da se javnosti prikaž</w:t>
      </w:r>
      <w:r w:rsidR="007B02F5" w:rsidRPr="007B02F5">
        <w:rPr>
          <w:sz w:val="24"/>
        </w:rPr>
        <w:t>e kvaliteta upravljanja tom</w:t>
      </w:r>
      <w:r w:rsidR="00FD3546">
        <w:rPr>
          <w:sz w:val="24"/>
        </w:rPr>
        <w:t xml:space="preserve"> </w:t>
      </w:r>
      <w:r w:rsidR="007B02F5" w:rsidRPr="007B02F5">
        <w:rPr>
          <w:sz w:val="24"/>
        </w:rPr>
        <w:t>imovinom, da se ne bi posumnjalo u korupciju u raspodjeli imovine lokalne samouprave i u drugim financijskim</w:t>
      </w:r>
      <w:r w:rsidR="00FD3546">
        <w:rPr>
          <w:sz w:val="24"/>
        </w:rPr>
        <w:t xml:space="preserve"> </w:t>
      </w:r>
      <w:r w:rsidR="007B02F5" w:rsidRPr="007B02F5">
        <w:rPr>
          <w:sz w:val="24"/>
        </w:rPr>
        <w:t>i nefinancijskim aspektima.</w:t>
      </w:r>
    </w:p>
    <w:p w14:paraId="25C124D8" w14:textId="77777777" w:rsidR="00414B62" w:rsidRDefault="00414B62" w:rsidP="007B02F5">
      <w:pPr>
        <w:spacing w:line="276" w:lineRule="auto"/>
        <w:jc w:val="both"/>
        <w:rPr>
          <w:sz w:val="24"/>
        </w:rPr>
      </w:pPr>
    </w:p>
    <w:p w14:paraId="7DAF3CDE" w14:textId="77777777" w:rsidR="007B02F5" w:rsidRDefault="00353F8E" w:rsidP="007B02F5">
      <w:pPr>
        <w:spacing w:line="276" w:lineRule="auto"/>
        <w:jc w:val="both"/>
        <w:rPr>
          <w:sz w:val="24"/>
        </w:rPr>
      </w:pPr>
      <w:r>
        <w:rPr>
          <w:sz w:val="24"/>
        </w:rPr>
        <w:t>Izvješ</w:t>
      </w:r>
      <w:r w:rsidR="007B02F5" w:rsidRPr="007B02F5">
        <w:rPr>
          <w:sz w:val="24"/>
        </w:rPr>
        <w:t>taj bi t</w:t>
      </w:r>
      <w:r>
        <w:rPr>
          <w:sz w:val="24"/>
        </w:rPr>
        <w:t>rebao pruž</w:t>
      </w:r>
      <w:r w:rsidR="007B02F5" w:rsidRPr="007B02F5">
        <w:rPr>
          <w:sz w:val="24"/>
        </w:rPr>
        <w:t>iti</w:t>
      </w:r>
      <w:r w:rsidR="00FD3546">
        <w:rPr>
          <w:sz w:val="24"/>
        </w:rPr>
        <w:t xml:space="preserve"> </w:t>
      </w:r>
      <w:r w:rsidR="007B02F5" w:rsidRPr="007B02F5">
        <w:rPr>
          <w:sz w:val="24"/>
        </w:rPr>
        <w:t xml:space="preserve">dovoljno informacija kako bi se zadovoljile potrebe </w:t>
      </w:r>
      <w:r w:rsidR="00414B62">
        <w:rPr>
          <w:sz w:val="24"/>
        </w:rPr>
        <w:t>mještana</w:t>
      </w:r>
      <w:r w:rsidR="007B02F5" w:rsidRPr="007B02F5">
        <w:rPr>
          <w:sz w:val="24"/>
        </w:rPr>
        <w:t xml:space="preserve">, ali </w:t>
      </w:r>
      <w:r w:rsidR="00414B62">
        <w:rPr>
          <w:sz w:val="24"/>
        </w:rPr>
        <w:t xml:space="preserve">isto tako, </w:t>
      </w:r>
      <w:r w:rsidR="007B02F5" w:rsidRPr="007B02F5">
        <w:rPr>
          <w:sz w:val="24"/>
        </w:rPr>
        <w:t>osoblje odjela za upravljanje imovinom</w:t>
      </w:r>
      <w:r>
        <w:rPr>
          <w:sz w:val="24"/>
        </w:rPr>
        <w:t xml:space="preserve"> ne bi trebalo biti optereć</w:t>
      </w:r>
      <w:r w:rsidR="007B02F5" w:rsidRPr="007B02F5">
        <w:rPr>
          <w:sz w:val="24"/>
        </w:rPr>
        <w:t>eno nepotrebnim prezentiranjem detaljnih informacija.</w:t>
      </w:r>
    </w:p>
    <w:p w14:paraId="46BF1F03" w14:textId="77777777" w:rsidR="00353F8E" w:rsidRDefault="00353F8E" w:rsidP="007B02F5">
      <w:pPr>
        <w:spacing w:line="276" w:lineRule="auto"/>
        <w:jc w:val="both"/>
        <w:rPr>
          <w:sz w:val="24"/>
        </w:rPr>
      </w:pPr>
    </w:p>
    <w:p w14:paraId="2D15946D" w14:textId="3AA96353" w:rsidR="00055D28" w:rsidRDefault="00D3469F" w:rsidP="009F7D72">
      <w:pPr>
        <w:spacing w:line="276" w:lineRule="auto"/>
        <w:jc w:val="both"/>
        <w:rPr>
          <w:sz w:val="24"/>
        </w:rPr>
      </w:pPr>
      <w:r>
        <w:rPr>
          <w:noProof/>
          <w:lang w:eastAsia="hr-HR"/>
        </w:rPr>
        <mc:AlternateContent>
          <mc:Choice Requires="wps">
            <w:drawing>
              <wp:anchor distT="0" distB="0" distL="114300" distR="114300" simplePos="0" relativeHeight="251671552" behindDoc="0" locked="0" layoutInCell="1" allowOverlap="1" wp14:anchorId="69B896D9" wp14:editId="473E4351">
                <wp:simplePos x="0" y="0"/>
                <wp:positionH relativeFrom="column">
                  <wp:posOffset>0</wp:posOffset>
                </wp:positionH>
                <wp:positionV relativeFrom="paragraph">
                  <wp:posOffset>320040</wp:posOffset>
                </wp:positionV>
                <wp:extent cx="5721985" cy="332105"/>
                <wp:effectExtent l="0" t="0" r="31115" b="48895"/>
                <wp:wrapTopAndBottom/>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33210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51942029" w14:textId="77777777" w:rsidR="000122AC" w:rsidRPr="00494FD6" w:rsidRDefault="000122AC" w:rsidP="00F81935">
                            <w:pPr>
                              <w:pStyle w:val="Odlomakpopisa"/>
                              <w:numPr>
                                <w:ilvl w:val="0"/>
                                <w:numId w:val="24"/>
                              </w:numPr>
                              <w:spacing w:line="276" w:lineRule="auto"/>
                              <w:jc w:val="both"/>
                              <w:rPr>
                                <w:sz w:val="24"/>
                              </w:rPr>
                            </w:pPr>
                            <w:r>
                              <w:rPr>
                                <w:sz w:val="24"/>
                              </w:rPr>
                              <w:t>uvesti i testirati oblik godišnjeg izvještaja o imovini lokalne samouprave.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896D9" id="Text Box 39" o:spid="_x0000_s1042" type="#_x0000_t202" style="position:absolute;left:0;text-align:left;margin-left:0;margin-top:25.2pt;width:450.55pt;height:2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" fillcolor="#b9cdce [1942]" strokecolor="#b9cdce [1942]" strokeweight="1pt">
                <v:fill color2="#e7eeee [662]" angle="135" focus="50%" type="gradient"/>
                <v:shadow on="t" color="#405a5b [1606]" opacity=".5" offset="1pt"/>
                <v:textbox>
                  <w:txbxContent>
                    <w:p w14:paraId="51942029" w14:textId="77777777" w:rsidR="000122AC" w:rsidRPr="00494FD6" w:rsidRDefault="000122AC" w:rsidP="00F81935">
                      <w:pPr>
                        <w:pStyle w:val="Odlomakpopisa"/>
                        <w:numPr>
                          <w:ilvl w:val="0"/>
                          <w:numId w:val="24"/>
                        </w:numPr>
                        <w:spacing w:line="276" w:lineRule="auto"/>
                        <w:jc w:val="both"/>
                        <w:rPr>
                          <w:sz w:val="24"/>
                        </w:rPr>
                      </w:pPr>
                      <w:r>
                        <w:rPr>
                          <w:sz w:val="24"/>
                        </w:rPr>
                        <w:t>uvesti i testirati oblik godišnjeg izvještaja o imovini lokalne samouprave.</w:t>
                      </w:r>
                    </w:p>
                  </w:txbxContent>
                </v:textbox>
                <w10:wrap type="topAndBottom"/>
              </v:shape>
            </w:pict>
          </mc:Fallback>
        </mc:AlternateContent>
      </w:r>
      <w:r w:rsidR="00353F8E">
        <w:rPr>
          <w:sz w:val="24"/>
        </w:rPr>
        <w:t>Preporuke za primjenu postupka izvještavanja o imovini su sljedeće:</w:t>
      </w:r>
    </w:p>
    <w:p w14:paraId="2FEBE760" w14:textId="77777777" w:rsidR="0004740C" w:rsidRDefault="0004740C" w:rsidP="009F7D72">
      <w:pPr>
        <w:spacing w:line="276" w:lineRule="auto"/>
        <w:jc w:val="both"/>
        <w:rPr>
          <w:sz w:val="24"/>
        </w:rPr>
      </w:pPr>
    </w:p>
    <w:p w14:paraId="4148AD19" w14:textId="0E8131BB" w:rsidR="004774B2" w:rsidRPr="009F7D72" w:rsidRDefault="003E13DD" w:rsidP="009F7D72">
      <w:pPr>
        <w:spacing w:line="276" w:lineRule="auto"/>
        <w:jc w:val="both"/>
        <w:rPr>
          <w:sz w:val="24"/>
        </w:rPr>
      </w:pPr>
      <w:r w:rsidRPr="003E13DD">
        <w:rPr>
          <w:sz w:val="24"/>
        </w:rPr>
        <w:t>Godišnjim planom upravljanja imovinom Općine</w:t>
      </w:r>
      <w:r>
        <w:rPr>
          <w:sz w:val="24"/>
        </w:rPr>
        <w:t xml:space="preserve"> Križ, odrediti će</w:t>
      </w:r>
      <w:r w:rsidRPr="003E13DD">
        <w:rPr>
          <w:sz w:val="24"/>
        </w:rPr>
        <w:t xml:space="preserve"> se kratkoročni ciljevi i smjernice upravljanja imovinom</w:t>
      </w:r>
      <w:r>
        <w:rPr>
          <w:sz w:val="24"/>
        </w:rPr>
        <w:t>.</w:t>
      </w:r>
    </w:p>
    <w:p w14:paraId="1C257346" w14:textId="3112CA2A" w:rsidR="00644E37" w:rsidRPr="00644E37" w:rsidRDefault="0007563C" w:rsidP="005B0336">
      <w:pPr>
        <w:pStyle w:val="Naslov1"/>
      </w:pPr>
      <w:bookmarkStart w:id="98" w:name="_Toc528759003"/>
      <w:bookmarkStart w:id="99" w:name="_Toc48737459"/>
      <w:r>
        <w:lastRenderedPageBreak/>
        <w:t xml:space="preserve">VIZIJA, </w:t>
      </w:r>
      <w:r w:rsidR="00644E37" w:rsidRPr="00644E37">
        <w:t xml:space="preserve">CILJEVI I SMJERNICE </w:t>
      </w:r>
      <w:r w:rsidR="009C323F">
        <w:t>UPRAVLJANJA</w:t>
      </w:r>
      <w:r w:rsidR="00644E37" w:rsidRPr="00644E37">
        <w:t xml:space="preserve"> IMOVINOM U RAZDOBLJU OD </w:t>
      </w:r>
      <w:r w:rsidR="00A93125">
        <w:t>2021. DO 2027</w:t>
      </w:r>
      <w:r w:rsidR="00644E37" w:rsidRPr="00644E37">
        <w:t>. GODINE</w:t>
      </w:r>
      <w:bookmarkEnd w:id="98"/>
      <w:bookmarkEnd w:id="99"/>
    </w:p>
    <w:p w14:paraId="63C3FA14" w14:textId="77777777" w:rsidR="00644E37" w:rsidRDefault="00644E37" w:rsidP="00644E37">
      <w:pPr>
        <w:spacing w:line="276" w:lineRule="auto"/>
        <w:jc w:val="both"/>
        <w:rPr>
          <w:sz w:val="24"/>
        </w:rPr>
      </w:pPr>
    </w:p>
    <w:p w14:paraId="705DAD33" w14:textId="77777777" w:rsidR="0007563C" w:rsidRDefault="0007563C" w:rsidP="00644E37">
      <w:pPr>
        <w:spacing w:line="276" w:lineRule="auto"/>
        <w:jc w:val="both"/>
        <w:rPr>
          <w:sz w:val="24"/>
        </w:rPr>
      </w:pPr>
    </w:p>
    <w:p w14:paraId="54CA78DC" w14:textId="77777777" w:rsidR="0007563C" w:rsidRDefault="0007563C" w:rsidP="008B4C6F">
      <w:pPr>
        <w:pStyle w:val="Naslov2"/>
        <w:numPr>
          <w:ilvl w:val="0"/>
          <w:numId w:val="0"/>
        </w:numPr>
        <w:spacing w:before="0" w:line="276" w:lineRule="auto"/>
      </w:pPr>
      <w:bookmarkStart w:id="100" w:name="_Toc48737460"/>
      <w:r>
        <w:t>6.1. Vizija</w:t>
      </w:r>
      <w:bookmarkEnd w:id="100"/>
    </w:p>
    <w:p w14:paraId="768B6929" w14:textId="77777777" w:rsidR="0007563C" w:rsidRDefault="0007563C" w:rsidP="00644E37">
      <w:pPr>
        <w:spacing w:line="276" w:lineRule="auto"/>
        <w:jc w:val="both"/>
        <w:rPr>
          <w:sz w:val="24"/>
        </w:rPr>
      </w:pPr>
    </w:p>
    <w:p w14:paraId="5D4E308B" w14:textId="00B6253D" w:rsidR="0007563C" w:rsidRDefault="0007563C" w:rsidP="00644E37">
      <w:pPr>
        <w:spacing w:line="276" w:lineRule="auto"/>
        <w:jc w:val="both"/>
        <w:rPr>
          <w:sz w:val="24"/>
        </w:rPr>
      </w:pPr>
      <w:r w:rsidRPr="0007563C">
        <w:rPr>
          <w:sz w:val="24"/>
        </w:rPr>
        <w:t xml:space="preserve">Vizija </w:t>
      </w:r>
      <w:r>
        <w:rPr>
          <w:sz w:val="24"/>
        </w:rPr>
        <w:t xml:space="preserve">Općine </w:t>
      </w:r>
      <w:r w:rsidR="00A93125">
        <w:rPr>
          <w:sz w:val="24"/>
        </w:rPr>
        <w:t>Križ</w:t>
      </w:r>
      <w:r w:rsidRPr="0007563C">
        <w:rPr>
          <w:sz w:val="24"/>
        </w:rPr>
        <w:t xml:space="preserve"> je sustavno, razvidno, optimalno i dugoročno održivo upravljanje imovinom u vlasništvu Općine </w:t>
      </w:r>
      <w:r w:rsidR="00A93125">
        <w:rPr>
          <w:sz w:val="24"/>
        </w:rPr>
        <w:t>Križ</w:t>
      </w:r>
      <w:r w:rsidRPr="0007563C">
        <w:rPr>
          <w:sz w:val="24"/>
        </w:rPr>
        <w:t xml:space="preserve">, temeljeno na načelima odgovornosti, javnosti, ekonomičnosti i predvidljivosti, koje je u službi postizanja gospodarskih, infrastrukturnih i drugih strateških razvojnih ciljeva i zaštite interesa Općine </w:t>
      </w:r>
      <w:r w:rsidR="00A93125">
        <w:rPr>
          <w:sz w:val="24"/>
        </w:rPr>
        <w:t>Križ</w:t>
      </w:r>
      <w:r w:rsidRPr="0007563C">
        <w:rPr>
          <w:sz w:val="24"/>
        </w:rPr>
        <w:t>, sa svrhom očuvanja imovine i njene važnosti za život i rad postojećih i budućih naraštaja.</w:t>
      </w:r>
    </w:p>
    <w:p w14:paraId="1BA93F02" w14:textId="77777777" w:rsidR="0007563C" w:rsidRPr="00644E37" w:rsidRDefault="0007563C" w:rsidP="00644E37">
      <w:pPr>
        <w:spacing w:line="276" w:lineRule="auto"/>
        <w:jc w:val="both"/>
        <w:rPr>
          <w:sz w:val="24"/>
        </w:rPr>
      </w:pPr>
    </w:p>
    <w:p w14:paraId="46E2E287" w14:textId="77777777" w:rsidR="00644E37" w:rsidRPr="00644E37" w:rsidRDefault="0007563C" w:rsidP="008B4C6F">
      <w:pPr>
        <w:pStyle w:val="Naslov2"/>
        <w:numPr>
          <w:ilvl w:val="0"/>
          <w:numId w:val="0"/>
        </w:numPr>
        <w:spacing w:before="0" w:line="276" w:lineRule="auto"/>
      </w:pPr>
      <w:bookmarkStart w:id="101" w:name="_Toc528759004"/>
      <w:bookmarkStart w:id="102" w:name="_Toc48737461"/>
      <w:r>
        <w:t>6.2</w:t>
      </w:r>
      <w:r w:rsidR="00644E37">
        <w:t xml:space="preserve">. </w:t>
      </w:r>
      <w:r w:rsidR="00A6613A">
        <w:t>S</w:t>
      </w:r>
      <w:r w:rsidR="00644E37" w:rsidRPr="00644E37">
        <w:t>trateški cilj</w:t>
      </w:r>
      <w:bookmarkEnd w:id="101"/>
      <w:bookmarkEnd w:id="102"/>
    </w:p>
    <w:p w14:paraId="091934BB" w14:textId="77777777" w:rsidR="00644E37" w:rsidRPr="00644E37" w:rsidRDefault="00644E37" w:rsidP="00644E37">
      <w:pPr>
        <w:spacing w:line="276" w:lineRule="auto"/>
        <w:jc w:val="both"/>
        <w:rPr>
          <w:rFonts w:ascii="Arial" w:eastAsia="Arial" w:hAnsi="Arial" w:cs="Times New Roman"/>
          <w:b/>
          <w:sz w:val="24"/>
          <w:lang w:bidi="en-US"/>
        </w:rPr>
      </w:pPr>
    </w:p>
    <w:p w14:paraId="27089BB0" w14:textId="77777777" w:rsidR="00644E37" w:rsidRPr="00644E37" w:rsidRDefault="00644E37" w:rsidP="00644E37">
      <w:pPr>
        <w:spacing w:line="276" w:lineRule="auto"/>
        <w:jc w:val="both"/>
        <w:rPr>
          <w:rFonts w:ascii="Arial" w:eastAsia="Arial" w:hAnsi="Arial" w:cs="Times New Roman"/>
          <w:sz w:val="24"/>
          <w:u w:val="single"/>
          <w:lang w:bidi="en-US"/>
        </w:rPr>
      </w:pPr>
    </w:p>
    <w:p w14:paraId="104979CB" w14:textId="53B4227D" w:rsidR="00644E37" w:rsidRPr="00644E37" w:rsidRDefault="00644E37" w:rsidP="00644E37">
      <w:pPr>
        <w:spacing w:line="276" w:lineRule="auto"/>
        <w:jc w:val="both"/>
        <w:rPr>
          <w:sz w:val="24"/>
        </w:rPr>
      </w:pPr>
      <w:r w:rsidRPr="00644E37">
        <w:rPr>
          <w:sz w:val="24"/>
        </w:rPr>
        <w:t xml:space="preserve">Ovom Strategijom definiraju se pristup i nove polazne osnove za gospodarenje i upravljanje imovinom u vlasništvu Općine </w:t>
      </w:r>
      <w:r w:rsidR="00A93125">
        <w:rPr>
          <w:sz w:val="24"/>
        </w:rPr>
        <w:t>Križ</w:t>
      </w:r>
      <w:r w:rsidR="00FD3546">
        <w:rPr>
          <w:sz w:val="24"/>
        </w:rPr>
        <w:t xml:space="preserve"> </w:t>
      </w:r>
      <w:r w:rsidRPr="00644E37">
        <w:rPr>
          <w:sz w:val="24"/>
        </w:rPr>
        <w:t xml:space="preserve">kroz </w:t>
      </w:r>
      <w:r w:rsidR="00A6613A">
        <w:rPr>
          <w:sz w:val="24"/>
        </w:rPr>
        <w:t>jedan</w:t>
      </w:r>
      <w:r w:rsidRPr="00644E37">
        <w:rPr>
          <w:sz w:val="24"/>
        </w:rPr>
        <w:t xml:space="preserve"> ključn</w:t>
      </w:r>
      <w:r w:rsidR="00A6613A">
        <w:rPr>
          <w:sz w:val="24"/>
        </w:rPr>
        <w:t>i</w:t>
      </w:r>
      <w:r w:rsidRPr="00644E37">
        <w:rPr>
          <w:sz w:val="24"/>
        </w:rPr>
        <w:t>, dugoročn</w:t>
      </w:r>
      <w:r w:rsidR="00A6613A">
        <w:rPr>
          <w:sz w:val="24"/>
        </w:rPr>
        <w:t>i</w:t>
      </w:r>
      <w:r w:rsidRPr="00644E37">
        <w:rPr>
          <w:sz w:val="24"/>
        </w:rPr>
        <w:t xml:space="preserve"> stratešk</w:t>
      </w:r>
      <w:r w:rsidR="00A6613A">
        <w:rPr>
          <w:sz w:val="24"/>
        </w:rPr>
        <w:t>i</w:t>
      </w:r>
      <w:r w:rsidRPr="00644E37">
        <w:rPr>
          <w:sz w:val="24"/>
        </w:rPr>
        <w:t xml:space="preserve"> cilj:</w:t>
      </w:r>
    </w:p>
    <w:p w14:paraId="6DD225D4" w14:textId="77777777" w:rsidR="00644E37" w:rsidRPr="00644E37" w:rsidRDefault="00644E37" w:rsidP="00644E37">
      <w:pPr>
        <w:spacing w:line="276" w:lineRule="auto"/>
        <w:rPr>
          <w:sz w:val="24"/>
        </w:rPr>
      </w:pPr>
    </w:p>
    <w:p w14:paraId="320221FD" w14:textId="3CDC71E4" w:rsidR="00A6613A" w:rsidRPr="00644E37" w:rsidRDefault="00A6613A" w:rsidP="00F81935">
      <w:pPr>
        <w:numPr>
          <w:ilvl w:val="0"/>
          <w:numId w:val="43"/>
        </w:numPr>
        <w:spacing w:line="276" w:lineRule="auto"/>
        <w:contextualSpacing/>
        <w:rPr>
          <w:b/>
          <w:sz w:val="24"/>
        </w:rPr>
      </w:pPr>
      <w:r w:rsidRPr="00A6613A">
        <w:rPr>
          <w:b/>
          <w:sz w:val="24"/>
        </w:rPr>
        <w:t>održivo, ekonomično i transparentno upravljanje i raspolaganje imovinom u vlasništvu</w:t>
      </w:r>
      <w:r w:rsidR="00FD3546">
        <w:rPr>
          <w:b/>
          <w:sz w:val="24"/>
        </w:rPr>
        <w:t xml:space="preserve"> </w:t>
      </w:r>
      <w:r w:rsidR="0033296A" w:rsidRPr="0033296A">
        <w:rPr>
          <w:b/>
          <w:sz w:val="24"/>
        </w:rPr>
        <w:t xml:space="preserve">Općine </w:t>
      </w:r>
      <w:r w:rsidR="00A93125">
        <w:rPr>
          <w:b/>
          <w:sz w:val="24"/>
        </w:rPr>
        <w:t>Križ</w:t>
      </w:r>
    </w:p>
    <w:p w14:paraId="16DEB703" w14:textId="77777777" w:rsidR="00960372" w:rsidRPr="00644E37" w:rsidRDefault="00960372" w:rsidP="00644E37">
      <w:pPr>
        <w:spacing w:line="276" w:lineRule="auto"/>
        <w:rPr>
          <w:sz w:val="24"/>
        </w:rPr>
      </w:pPr>
    </w:p>
    <w:p w14:paraId="791FA83B" w14:textId="4DC4B9C0" w:rsidR="00644E37" w:rsidRPr="00644E37" w:rsidRDefault="001F041E" w:rsidP="00644E37">
      <w:pPr>
        <w:spacing w:line="276" w:lineRule="auto"/>
        <w:jc w:val="both"/>
        <w:rPr>
          <w:sz w:val="24"/>
        </w:rPr>
      </w:pPr>
      <w:r>
        <w:rPr>
          <w:sz w:val="24"/>
        </w:rPr>
        <w:t>Polazeći od navede</w:t>
      </w:r>
      <w:r w:rsidR="0033296A">
        <w:rPr>
          <w:sz w:val="24"/>
        </w:rPr>
        <w:t>nog</w:t>
      </w:r>
      <w:r w:rsidR="00644E37" w:rsidRPr="00644E37">
        <w:rPr>
          <w:sz w:val="24"/>
        </w:rPr>
        <w:t xml:space="preserve"> stratešk</w:t>
      </w:r>
      <w:r w:rsidR="0033296A">
        <w:rPr>
          <w:sz w:val="24"/>
        </w:rPr>
        <w:t>og cilj</w:t>
      </w:r>
      <w:r w:rsidR="00644E37" w:rsidRPr="00644E37">
        <w:rPr>
          <w:sz w:val="24"/>
        </w:rPr>
        <w:t xml:space="preserve">a, u predstojećem razdoblju, za koje se donosi ova Strategija, nije moguće u cijelosti izgraditi novi sustav upravljanja imovinom u vlasništvu Općine </w:t>
      </w:r>
      <w:r w:rsidR="00A93125">
        <w:rPr>
          <w:sz w:val="24"/>
        </w:rPr>
        <w:t>Križ</w:t>
      </w:r>
      <w:r w:rsidR="00FD3546">
        <w:rPr>
          <w:sz w:val="24"/>
        </w:rPr>
        <w:t xml:space="preserve"> </w:t>
      </w:r>
      <w:r w:rsidR="00644E37" w:rsidRPr="00644E37">
        <w:rPr>
          <w:sz w:val="24"/>
        </w:rPr>
        <w:t>za što je potrebno duže razdoblje.</w:t>
      </w:r>
    </w:p>
    <w:p w14:paraId="4E85DDD6" w14:textId="77777777" w:rsidR="004F65AE" w:rsidRPr="00644E37" w:rsidRDefault="004F65AE" w:rsidP="00644E37">
      <w:pPr>
        <w:spacing w:line="276" w:lineRule="auto"/>
        <w:rPr>
          <w:sz w:val="24"/>
        </w:rPr>
      </w:pPr>
    </w:p>
    <w:p w14:paraId="009C4512" w14:textId="77777777" w:rsidR="00644E37" w:rsidRPr="00644E37" w:rsidRDefault="00471EFB" w:rsidP="008B4C6F">
      <w:pPr>
        <w:pStyle w:val="Naslov2"/>
        <w:numPr>
          <w:ilvl w:val="0"/>
          <w:numId w:val="0"/>
        </w:numPr>
        <w:spacing w:before="0" w:line="276" w:lineRule="auto"/>
      </w:pPr>
      <w:bookmarkStart w:id="103" w:name="_Toc528759005"/>
      <w:bookmarkStart w:id="104" w:name="_Toc48737462"/>
      <w:r>
        <w:t>6.3</w:t>
      </w:r>
      <w:r w:rsidR="00644E37">
        <w:t xml:space="preserve">. </w:t>
      </w:r>
      <w:r w:rsidR="00644E37" w:rsidRPr="00644E37">
        <w:t>P</w:t>
      </w:r>
      <w:r w:rsidR="00351322">
        <w:t>osebni</w:t>
      </w:r>
      <w:r w:rsidR="00644E37" w:rsidRPr="00644E37">
        <w:t xml:space="preserve"> ciljevi</w:t>
      </w:r>
      <w:bookmarkEnd w:id="103"/>
      <w:bookmarkEnd w:id="104"/>
    </w:p>
    <w:p w14:paraId="06126D5A" w14:textId="77777777" w:rsidR="00644E37" w:rsidRPr="00644E37" w:rsidRDefault="00644E37" w:rsidP="00644E37">
      <w:pPr>
        <w:spacing w:line="276" w:lineRule="auto"/>
        <w:jc w:val="both"/>
        <w:rPr>
          <w:sz w:val="24"/>
        </w:rPr>
      </w:pPr>
    </w:p>
    <w:p w14:paraId="0BF9D6D0" w14:textId="4072ECB6" w:rsidR="00644E37" w:rsidRDefault="00644E37" w:rsidP="00644E37">
      <w:pPr>
        <w:spacing w:line="276" w:lineRule="auto"/>
        <w:jc w:val="both"/>
        <w:rPr>
          <w:rFonts w:eastAsia="Calibri" w:cs="Arial"/>
          <w:sz w:val="24"/>
          <w:szCs w:val="24"/>
        </w:rPr>
      </w:pPr>
      <w:r w:rsidRPr="00644E37">
        <w:rPr>
          <w:rFonts w:eastAsia="Calibri" w:cs="Arial"/>
          <w:sz w:val="24"/>
          <w:szCs w:val="24"/>
        </w:rPr>
        <w:t xml:space="preserve">U razdoblju </w:t>
      </w:r>
      <w:r w:rsidR="00B665DE">
        <w:rPr>
          <w:rFonts w:eastAsia="Calibri" w:cs="Arial"/>
          <w:color w:val="000000" w:themeColor="text1"/>
          <w:sz w:val="24"/>
          <w:szCs w:val="24"/>
        </w:rPr>
        <w:t xml:space="preserve">od </w:t>
      </w:r>
      <w:r w:rsidR="00A93125">
        <w:rPr>
          <w:rFonts w:eastAsia="Calibri" w:cs="Arial"/>
          <w:color w:val="000000" w:themeColor="text1"/>
          <w:sz w:val="24"/>
          <w:szCs w:val="24"/>
        </w:rPr>
        <w:t>2021. do 2027</w:t>
      </w:r>
      <w:r w:rsidRPr="00692903">
        <w:rPr>
          <w:rFonts w:eastAsia="Calibri" w:cs="Arial"/>
          <w:color w:val="000000" w:themeColor="text1"/>
          <w:sz w:val="24"/>
          <w:szCs w:val="24"/>
        </w:rPr>
        <w:t xml:space="preserve">. </w:t>
      </w:r>
      <w:r w:rsidRPr="00644E37">
        <w:rPr>
          <w:rFonts w:eastAsia="Calibri" w:cs="Arial"/>
          <w:sz w:val="24"/>
          <w:szCs w:val="24"/>
        </w:rPr>
        <w:t xml:space="preserve">godine određuju sljedeći </w:t>
      </w:r>
      <w:r w:rsidR="00351322">
        <w:rPr>
          <w:rFonts w:eastAsia="Calibri" w:cs="Arial"/>
          <w:sz w:val="24"/>
          <w:szCs w:val="24"/>
        </w:rPr>
        <w:t>posebni</w:t>
      </w:r>
      <w:r w:rsidRPr="00644E37">
        <w:rPr>
          <w:rFonts w:eastAsia="Calibri" w:cs="Arial"/>
          <w:sz w:val="24"/>
          <w:szCs w:val="24"/>
        </w:rPr>
        <w:t xml:space="preserve"> ciljevi:</w:t>
      </w:r>
    </w:p>
    <w:p w14:paraId="0AB2A29F" w14:textId="77777777" w:rsidR="0033296A" w:rsidRPr="00644E37" w:rsidRDefault="0033296A" w:rsidP="00644E37">
      <w:pPr>
        <w:spacing w:line="276" w:lineRule="auto"/>
        <w:jc w:val="both"/>
        <w:rPr>
          <w:rFonts w:eastAsia="Calibri" w:cs="Arial"/>
          <w:sz w:val="24"/>
          <w:szCs w:val="24"/>
        </w:rPr>
      </w:pPr>
    </w:p>
    <w:p w14:paraId="021552B0" w14:textId="78C143B7" w:rsidR="00960372" w:rsidRPr="00960372" w:rsidRDefault="00960372" w:rsidP="00F81935">
      <w:pPr>
        <w:pStyle w:val="Odlomakpopisa"/>
        <w:numPr>
          <w:ilvl w:val="0"/>
          <w:numId w:val="44"/>
        </w:numPr>
        <w:spacing w:line="276" w:lineRule="auto"/>
        <w:rPr>
          <w:rFonts w:eastAsia="Calibri" w:cs="Arial"/>
          <w:sz w:val="24"/>
          <w:szCs w:val="24"/>
        </w:rPr>
      </w:pPr>
      <w:r w:rsidRPr="00960372">
        <w:rPr>
          <w:rFonts w:eastAsia="Calibri" w:cs="Arial"/>
          <w:sz w:val="24"/>
          <w:szCs w:val="24"/>
        </w:rPr>
        <w:t xml:space="preserve">učinkovito upravljanje </w:t>
      </w:r>
      <w:r>
        <w:rPr>
          <w:rFonts w:eastAsia="Calibri" w:cs="Arial"/>
          <w:sz w:val="24"/>
          <w:szCs w:val="24"/>
        </w:rPr>
        <w:t xml:space="preserve">nekretninama i </w:t>
      </w:r>
      <w:r w:rsidRPr="00960372">
        <w:rPr>
          <w:rFonts w:eastAsia="Calibri" w:cs="Arial"/>
          <w:sz w:val="24"/>
          <w:szCs w:val="24"/>
        </w:rPr>
        <w:t>pokretninama</w:t>
      </w:r>
      <w:r w:rsidR="00FD3546">
        <w:rPr>
          <w:rFonts w:eastAsia="Calibri" w:cs="Arial"/>
          <w:sz w:val="24"/>
          <w:szCs w:val="24"/>
        </w:rPr>
        <w:t xml:space="preserve"> </w:t>
      </w:r>
      <w:r w:rsidR="006D3910">
        <w:rPr>
          <w:sz w:val="24"/>
          <w:szCs w:val="24"/>
        </w:rPr>
        <w:t xml:space="preserve">u vlasništvu Općine </w:t>
      </w:r>
      <w:r w:rsidR="00A93125">
        <w:rPr>
          <w:sz w:val="24"/>
          <w:szCs w:val="24"/>
        </w:rPr>
        <w:t>Križ</w:t>
      </w:r>
    </w:p>
    <w:p w14:paraId="0711D3F5" w14:textId="73C265F0" w:rsidR="00960372" w:rsidRDefault="00960372" w:rsidP="00F81935">
      <w:pPr>
        <w:pStyle w:val="Odlomakpopisa"/>
        <w:numPr>
          <w:ilvl w:val="0"/>
          <w:numId w:val="44"/>
        </w:numPr>
        <w:spacing w:line="276" w:lineRule="auto"/>
        <w:rPr>
          <w:rFonts w:eastAsia="Calibri" w:cs="Arial"/>
          <w:sz w:val="24"/>
          <w:szCs w:val="24"/>
        </w:rPr>
      </w:pPr>
      <w:r w:rsidRPr="00960372">
        <w:rPr>
          <w:sz w:val="24"/>
          <w:szCs w:val="24"/>
        </w:rPr>
        <w:t xml:space="preserve">učinkovito upravljanje </w:t>
      </w:r>
      <w:r w:rsidR="00B8043A">
        <w:rPr>
          <w:sz w:val="24"/>
          <w:szCs w:val="24"/>
        </w:rPr>
        <w:t>poslovnim</w:t>
      </w:r>
      <w:r w:rsidRPr="00960372">
        <w:rPr>
          <w:sz w:val="24"/>
          <w:szCs w:val="24"/>
        </w:rPr>
        <w:t xml:space="preserve"> udjelima u trgovačkim društvima </w:t>
      </w:r>
      <w:r w:rsidRPr="00960372">
        <w:rPr>
          <w:rFonts w:eastAsia="Calibri" w:cs="Arial"/>
          <w:sz w:val="24"/>
          <w:szCs w:val="24"/>
        </w:rPr>
        <w:t xml:space="preserve">u </w:t>
      </w:r>
      <w:r w:rsidR="008B16AC">
        <w:rPr>
          <w:rFonts w:eastAsia="Calibri" w:cs="Arial"/>
          <w:sz w:val="24"/>
          <w:szCs w:val="24"/>
        </w:rPr>
        <w:t>vlasništvu/su</w:t>
      </w:r>
      <w:r w:rsidRPr="00960372">
        <w:rPr>
          <w:rFonts w:eastAsia="Calibri" w:cs="Arial"/>
          <w:sz w:val="24"/>
          <w:szCs w:val="24"/>
        </w:rPr>
        <w:t xml:space="preserve">vlasništvu Općine </w:t>
      </w:r>
      <w:r w:rsidR="00A93125">
        <w:rPr>
          <w:rFonts w:eastAsia="Calibri" w:cs="Arial"/>
          <w:sz w:val="24"/>
          <w:szCs w:val="24"/>
        </w:rPr>
        <w:t>Križ</w:t>
      </w:r>
    </w:p>
    <w:p w14:paraId="51FD1582" w14:textId="04C76A63" w:rsidR="008B16AC" w:rsidRPr="00960372" w:rsidRDefault="008B16AC" w:rsidP="004A4A51">
      <w:pPr>
        <w:pStyle w:val="Odlomakpopisa"/>
        <w:numPr>
          <w:ilvl w:val="0"/>
          <w:numId w:val="44"/>
        </w:numPr>
        <w:spacing w:line="276" w:lineRule="auto"/>
        <w:rPr>
          <w:rFonts w:eastAsia="Calibri" w:cs="Arial"/>
          <w:sz w:val="24"/>
          <w:szCs w:val="24"/>
        </w:rPr>
      </w:pPr>
      <w:r w:rsidRPr="008B16AC">
        <w:rPr>
          <w:rFonts w:eastAsia="Calibri" w:cs="Arial"/>
          <w:sz w:val="24"/>
          <w:szCs w:val="24"/>
        </w:rPr>
        <w:t xml:space="preserve">sveobuhvatna </w:t>
      </w:r>
      <w:r w:rsidR="004A4A51" w:rsidRPr="004A4A51">
        <w:rPr>
          <w:rFonts w:eastAsia="Calibri" w:cs="Arial"/>
          <w:sz w:val="24"/>
          <w:szCs w:val="24"/>
        </w:rPr>
        <w:t>i sistematiziran</w:t>
      </w:r>
      <w:r w:rsidR="004A4A51">
        <w:rPr>
          <w:rFonts w:eastAsia="Calibri" w:cs="Arial"/>
          <w:sz w:val="24"/>
          <w:szCs w:val="24"/>
        </w:rPr>
        <w:t xml:space="preserve">a </w:t>
      </w:r>
      <w:r w:rsidRPr="008B16AC">
        <w:rPr>
          <w:rFonts w:eastAsia="Calibri" w:cs="Arial"/>
          <w:sz w:val="24"/>
          <w:szCs w:val="24"/>
        </w:rPr>
        <w:t>evidencija imovine</w:t>
      </w:r>
      <w:r w:rsidR="00FD3546">
        <w:rPr>
          <w:rFonts w:eastAsia="Calibri" w:cs="Arial"/>
          <w:sz w:val="24"/>
          <w:szCs w:val="24"/>
        </w:rPr>
        <w:t xml:space="preserve"> </w:t>
      </w:r>
      <w:r w:rsidRPr="008B16AC">
        <w:rPr>
          <w:rFonts w:eastAsia="Calibri" w:cs="Arial"/>
          <w:sz w:val="24"/>
          <w:szCs w:val="24"/>
        </w:rPr>
        <w:t xml:space="preserve">Općine </w:t>
      </w:r>
      <w:r w:rsidR="00A93125">
        <w:rPr>
          <w:rFonts w:eastAsia="Calibri" w:cs="Arial"/>
          <w:sz w:val="24"/>
          <w:szCs w:val="24"/>
        </w:rPr>
        <w:t>Križ</w:t>
      </w:r>
    </w:p>
    <w:p w14:paraId="752F0565" w14:textId="77777777" w:rsidR="00644E37" w:rsidRDefault="00644E37" w:rsidP="00644E37">
      <w:pPr>
        <w:spacing w:line="276" w:lineRule="auto"/>
        <w:ind w:left="720"/>
        <w:contextualSpacing/>
        <w:jc w:val="both"/>
        <w:rPr>
          <w:rFonts w:eastAsia="Calibri" w:cs="Arial"/>
          <w:sz w:val="24"/>
          <w:szCs w:val="24"/>
        </w:rPr>
      </w:pPr>
    </w:p>
    <w:p w14:paraId="27EEED60" w14:textId="77777777" w:rsidR="008B16AC" w:rsidRDefault="008B16AC" w:rsidP="00644E37">
      <w:pPr>
        <w:spacing w:line="276" w:lineRule="auto"/>
        <w:ind w:left="720"/>
        <w:contextualSpacing/>
        <w:jc w:val="both"/>
        <w:rPr>
          <w:rFonts w:eastAsia="Calibri" w:cs="Arial"/>
          <w:sz w:val="24"/>
          <w:szCs w:val="24"/>
        </w:rPr>
      </w:pPr>
    </w:p>
    <w:p w14:paraId="1415551E" w14:textId="77777777" w:rsidR="008B4C6F" w:rsidRPr="00644E37" w:rsidRDefault="008B4C6F" w:rsidP="00644E37">
      <w:pPr>
        <w:spacing w:line="276" w:lineRule="auto"/>
        <w:ind w:left="720"/>
        <w:contextualSpacing/>
        <w:jc w:val="both"/>
        <w:rPr>
          <w:rFonts w:eastAsia="Calibri" w:cs="Arial"/>
          <w:sz w:val="24"/>
          <w:szCs w:val="24"/>
        </w:rPr>
      </w:pPr>
    </w:p>
    <w:p w14:paraId="116F2031" w14:textId="77777777" w:rsidR="0033296A" w:rsidRDefault="0033296A" w:rsidP="00644E37">
      <w:pPr>
        <w:spacing w:line="276" w:lineRule="auto"/>
        <w:jc w:val="both"/>
        <w:rPr>
          <w:rFonts w:eastAsia="Calibri" w:cs="Arial"/>
          <w:sz w:val="24"/>
          <w:szCs w:val="24"/>
        </w:rPr>
      </w:pPr>
    </w:p>
    <w:p w14:paraId="6320CD2A" w14:textId="77777777" w:rsidR="003B043E" w:rsidRPr="00644E37" w:rsidRDefault="003B043E" w:rsidP="00644E37">
      <w:pPr>
        <w:spacing w:line="276" w:lineRule="auto"/>
        <w:jc w:val="both"/>
        <w:rPr>
          <w:rFonts w:eastAsia="Calibri" w:cs="Arial"/>
          <w:sz w:val="24"/>
          <w:szCs w:val="24"/>
        </w:rPr>
      </w:pPr>
    </w:p>
    <w:p w14:paraId="6F32A56E" w14:textId="77777777" w:rsidR="00644E37" w:rsidRPr="00644E37" w:rsidRDefault="00471EFB" w:rsidP="008B4C6F">
      <w:pPr>
        <w:pStyle w:val="Naslov2"/>
        <w:numPr>
          <w:ilvl w:val="0"/>
          <w:numId w:val="0"/>
        </w:numPr>
        <w:spacing w:before="0" w:line="276" w:lineRule="auto"/>
      </w:pPr>
      <w:bookmarkStart w:id="105" w:name="_Toc528759006"/>
      <w:bookmarkStart w:id="106" w:name="_Toc48737463"/>
      <w:r>
        <w:lastRenderedPageBreak/>
        <w:t>6.4</w:t>
      </w:r>
      <w:r w:rsidR="00644E37">
        <w:t xml:space="preserve">. </w:t>
      </w:r>
      <w:r w:rsidR="00644E37" w:rsidRPr="00644E37">
        <w:t xml:space="preserve">Smjernice za ostvarivanje </w:t>
      </w:r>
      <w:r w:rsidR="00351322">
        <w:t>posebnih</w:t>
      </w:r>
      <w:r w:rsidR="00644E37" w:rsidRPr="00644E37">
        <w:t xml:space="preserve"> ciljeva</w:t>
      </w:r>
      <w:bookmarkEnd w:id="105"/>
      <w:bookmarkEnd w:id="106"/>
    </w:p>
    <w:p w14:paraId="05015E8E" w14:textId="77777777" w:rsidR="00644E37" w:rsidRPr="00644E37" w:rsidRDefault="00644E37" w:rsidP="00644E37">
      <w:pPr>
        <w:spacing w:line="276" w:lineRule="auto"/>
        <w:jc w:val="both"/>
        <w:rPr>
          <w:rFonts w:eastAsia="Calibri" w:cs="Arial"/>
          <w:sz w:val="24"/>
          <w:szCs w:val="24"/>
        </w:rPr>
      </w:pPr>
    </w:p>
    <w:p w14:paraId="20952F27" w14:textId="35361CCF" w:rsidR="00644E37" w:rsidRPr="00644E37" w:rsidRDefault="00644E37" w:rsidP="00644E37">
      <w:pPr>
        <w:spacing w:line="276" w:lineRule="auto"/>
        <w:jc w:val="both"/>
        <w:rPr>
          <w:rFonts w:eastAsia="Calibri" w:cs="Arial"/>
          <w:bCs/>
          <w:color w:val="000000" w:themeColor="text1"/>
          <w:sz w:val="24"/>
          <w:szCs w:val="24"/>
        </w:rPr>
      </w:pPr>
      <w:r w:rsidRPr="00644E37">
        <w:rPr>
          <w:rFonts w:eastAsia="Calibri" w:cs="Arial"/>
          <w:bCs/>
          <w:color w:val="000000" w:themeColor="text1"/>
          <w:sz w:val="24"/>
          <w:szCs w:val="24"/>
        </w:rPr>
        <w:t xml:space="preserve">Prikaz smjernica za ostvarenje </w:t>
      </w:r>
      <w:r w:rsidR="00351322">
        <w:rPr>
          <w:rFonts w:eastAsia="Calibri" w:cs="Arial"/>
          <w:bCs/>
          <w:color w:val="000000" w:themeColor="text1"/>
          <w:sz w:val="24"/>
          <w:szCs w:val="24"/>
        </w:rPr>
        <w:t>posebnih</w:t>
      </w:r>
      <w:r w:rsidR="00B665DE">
        <w:rPr>
          <w:rFonts w:eastAsia="Calibri" w:cs="Arial"/>
          <w:bCs/>
          <w:color w:val="000000" w:themeColor="text1"/>
          <w:sz w:val="24"/>
          <w:szCs w:val="24"/>
        </w:rPr>
        <w:t xml:space="preserve"> ciljeva u </w:t>
      </w:r>
      <w:r w:rsidR="00B665DE" w:rsidRPr="00692903">
        <w:rPr>
          <w:rFonts w:eastAsia="Calibri" w:cs="Arial"/>
          <w:bCs/>
          <w:color w:val="000000" w:themeColor="text1"/>
          <w:sz w:val="24"/>
          <w:szCs w:val="24"/>
        </w:rPr>
        <w:t xml:space="preserve">razdoblju od </w:t>
      </w:r>
      <w:r w:rsidR="00A93125">
        <w:rPr>
          <w:rFonts w:eastAsia="Calibri" w:cs="Arial"/>
          <w:bCs/>
          <w:color w:val="000000" w:themeColor="text1"/>
          <w:sz w:val="24"/>
          <w:szCs w:val="24"/>
        </w:rPr>
        <w:t>2021. do 2027</w:t>
      </w:r>
      <w:r w:rsidRPr="00692903">
        <w:rPr>
          <w:rFonts w:eastAsia="Calibri" w:cs="Arial"/>
          <w:bCs/>
          <w:color w:val="000000" w:themeColor="text1"/>
          <w:sz w:val="24"/>
          <w:szCs w:val="24"/>
        </w:rPr>
        <w:t xml:space="preserve">. </w:t>
      </w:r>
      <w:r w:rsidRPr="00644E37">
        <w:rPr>
          <w:rFonts w:eastAsia="Calibri" w:cs="Arial"/>
          <w:bCs/>
          <w:color w:val="000000" w:themeColor="text1"/>
          <w:sz w:val="24"/>
          <w:szCs w:val="24"/>
        </w:rPr>
        <w:t>godine:</w:t>
      </w:r>
    </w:p>
    <w:p w14:paraId="163E9C2D" w14:textId="77777777" w:rsidR="00644E37" w:rsidRPr="00644E37" w:rsidRDefault="00644E37" w:rsidP="00644E37">
      <w:pPr>
        <w:spacing w:line="276" w:lineRule="auto"/>
        <w:jc w:val="both"/>
        <w:rPr>
          <w:rFonts w:eastAsia="Calibri" w:cs="Arial"/>
          <w:b/>
          <w:bCs/>
          <w:sz w:val="24"/>
          <w:szCs w:val="24"/>
        </w:rPr>
      </w:pPr>
    </w:p>
    <w:p w14:paraId="7AFA15E1" w14:textId="77777777" w:rsidR="008B16AC" w:rsidRPr="00265F7C" w:rsidRDefault="008B16AC" w:rsidP="00F81935">
      <w:pPr>
        <w:pStyle w:val="Odlomakpopisa"/>
        <w:numPr>
          <w:ilvl w:val="0"/>
          <w:numId w:val="45"/>
        </w:numPr>
        <w:spacing w:line="276" w:lineRule="auto"/>
        <w:jc w:val="both"/>
        <w:rPr>
          <w:rFonts w:eastAsia="Calibri" w:cs="Arial"/>
          <w:color w:val="000000" w:themeColor="text1"/>
          <w:sz w:val="24"/>
          <w:szCs w:val="24"/>
        </w:rPr>
      </w:pPr>
      <w:r w:rsidRPr="00265F7C">
        <w:rPr>
          <w:rFonts w:eastAsia="Calibri" w:cs="Arial"/>
          <w:color w:val="000000" w:themeColor="text1"/>
          <w:sz w:val="24"/>
          <w:szCs w:val="24"/>
        </w:rPr>
        <w:t xml:space="preserve">konstantno ažuriranje postojećeg </w:t>
      </w:r>
      <w:r w:rsidR="00AB2E33">
        <w:rPr>
          <w:rFonts w:eastAsia="Calibri" w:cs="Arial"/>
          <w:color w:val="000000" w:themeColor="text1"/>
          <w:sz w:val="24"/>
          <w:szCs w:val="24"/>
        </w:rPr>
        <w:t>r</w:t>
      </w:r>
      <w:r w:rsidRPr="00265F7C">
        <w:rPr>
          <w:rFonts w:eastAsia="Calibri" w:cs="Arial"/>
          <w:color w:val="000000" w:themeColor="text1"/>
          <w:sz w:val="24"/>
          <w:szCs w:val="24"/>
        </w:rPr>
        <w:t xml:space="preserve">egistra </w:t>
      </w:r>
      <w:r w:rsidR="00CA7558" w:rsidRPr="00265F7C">
        <w:rPr>
          <w:rFonts w:eastAsia="Calibri" w:cs="Arial"/>
          <w:color w:val="000000" w:themeColor="text1"/>
          <w:sz w:val="24"/>
          <w:szCs w:val="24"/>
        </w:rPr>
        <w:t>imovine</w:t>
      </w:r>
      <w:r w:rsidRPr="00265F7C">
        <w:rPr>
          <w:rFonts w:eastAsia="Calibri" w:cs="Arial"/>
          <w:color w:val="000000" w:themeColor="text1"/>
          <w:sz w:val="24"/>
          <w:szCs w:val="24"/>
        </w:rPr>
        <w:t>,</w:t>
      </w:r>
    </w:p>
    <w:p w14:paraId="67264708" w14:textId="17D8FBCA" w:rsidR="00F154A7" w:rsidRPr="00265F7C" w:rsidRDefault="00265F7C" w:rsidP="00265F7C">
      <w:pPr>
        <w:numPr>
          <w:ilvl w:val="0"/>
          <w:numId w:val="45"/>
        </w:numPr>
        <w:spacing w:line="276" w:lineRule="auto"/>
        <w:contextualSpacing/>
        <w:jc w:val="both"/>
        <w:rPr>
          <w:rFonts w:eastAsia="Calibri" w:cs="Arial"/>
          <w:color w:val="000000" w:themeColor="text1"/>
          <w:sz w:val="24"/>
          <w:szCs w:val="24"/>
        </w:rPr>
      </w:pPr>
      <w:r w:rsidRPr="00265F7C">
        <w:rPr>
          <w:rFonts w:eastAsia="Calibri" w:cs="Arial"/>
          <w:color w:val="000000" w:themeColor="text1"/>
          <w:sz w:val="24"/>
          <w:szCs w:val="24"/>
        </w:rPr>
        <w:t xml:space="preserve">neprestani rad na detektiranju </w:t>
      </w:r>
      <w:r w:rsidR="00F154A7" w:rsidRPr="00265F7C">
        <w:rPr>
          <w:rFonts w:eastAsia="Calibri" w:cs="Arial"/>
          <w:color w:val="000000" w:themeColor="text1"/>
          <w:sz w:val="24"/>
          <w:szCs w:val="24"/>
        </w:rPr>
        <w:t>i uknjižb</w:t>
      </w:r>
      <w:r w:rsidRPr="00265F7C">
        <w:rPr>
          <w:rFonts w:eastAsia="Calibri" w:cs="Arial"/>
          <w:color w:val="000000" w:themeColor="text1"/>
          <w:sz w:val="24"/>
          <w:szCs w:val="24"/>
        </w:rPr>
        <w:t>i</w:t>
      </w:r>
      <w:r w:rsidR="00F154A7" w:rsidRPr="00265F7C">
        <w:rPr>
          <w:rFonts w:eastAsia="Calibri" w:cs="Arial"/>
          <w:color w:val="000000" w:themeColor="text1"/>
          <w:sz w:val="24"/>
          <w:szCs w:val="24"/>
        </w:rPr>
        <w:t xml:space="preserve"> </w:t>
      </w:r>
      <w:r w:rsidRPr="00265F7C">
        <w:rPr>
          <w:rFonts w:eastAsia="Calibri" w:cs="Arial"/>
          <w:color w:val="000000" w:themeColor="text1"/>
          <w:sz w:val="24"/>
          <w:szCs w:val="24"/>
        </w:rPr>
        <w:t xml:space="preserve">jedinica </w:t>
      </w:r>
      <w:r w:rsidR="00F154A7" w:rsidRPr="00265F7C">
        <w:rPr>
          <w:rFonts w:eastAsia="Calibri" w:cs="Arial"/>
          <w:color w:val="000000" w:themeColor="text1"/>
          <w:sz w:val="24"/>
          <w:szCs w:val="24"/>
        </w:rPr>
        <w:t xml:space="preserve">imovine u vlasništvu Općine </w:t>
      </w:r>
      <w:r w:rsidR="00A93125">
        <w:rPr>
          <w:rFonts w:eastAsia="Calibri" w:cs="Arial"/>
          <w:color w:val="000000" w:themeColor="text1"/>
          <w:sz w:val="24"/>
          <w:szCs w:val="24"/>
        </w:rPr>
        <w:t>Križ</w:t>
      </w:r>
      <w:r w:rsidR="00FD3546" w:rsidRPr="00265F7C">
        <w:rPr>
          <w:rFonts w:eastAsia="Calibri" w:cs="Arial"/>
          <w:color w:val="000000" w:themeColor="text1"/>
          <w:sz w:val="24"/>
          <w:szCs w:val="24"/>
        </w:rPr>
        <w:t xml:space="preserve"> </w:t>
      </w:r>
      <w:r w:rsidR="00F154A7" w:rsidRPr="00265F7C">
        <w:rPr>
          <w:rFonts w:eastAsia="Calibri" w:cs="Arial"/>
          <w:color w:val="000000" w:themeColor="text1"/>
          <w:sz w:val="24"/>
          <w:szCs w:val="24"/>
        </w:rPr>
        <w:t>koj</w:t>
      </w:r>
      <w:r w:rsidRPr="00265F7C">
        <w:rPr>
          <w:rFonts w:eastAsia="Calibri" w:cs="Arial"/>
          <w:color w:val="000000" w:themeColor="text1"/>
          <w:sz w:val="24"/>
          <w:szCs w:val="24"/>
        </w:rPr>
        <w:t>e</w:t>
      </w:r>
      <w:r w:rsidR="00F154A7" w:rsidRPr="00265F7C">
        <w:rPr>
          <w:rFonts w:eastAsia="Calibri" w:cs="Arial"/>
          <w:color w:val="000000" w:themeColor="text1"/>
          <w:sz w:val="24"/>
          <w:szCs w:val="24"/>
        </w:rPr>
        <w:t xml:space="preserve"> do</w:t>
      </w:r>
      <w:r w:rsidRPr="00265F7C">
        <w:rPr>
          <w:rFonts w:eastAsia="Calibri" w:cs="Arial"/>
          <w:color w:val="000000" w:themeColor="text1"/>
          <w:sz w:val="24"/>
          <w:szCs w:val="24"/>
        </w:rPr>
        <w:t xml:space="preserve"> </w:t>
      </w:r>
      <w:r w:rsidR="00F154A7" w:rsidRPr="00265F7C">
        <w:rPr>
          <w:rFonts w:eastAsia="Calibri" w:cs="Arial"/>
          <w:color w:val="000000" w:themeColor="text1"/>
          <w:sz w:val="24"/>
          <w:szCs w:val="24"/>
        </w:rPr>
        <w:t>sad</w:t>
      </w:r>
      <w:r w:rsidR="00017CE9" w:rsidRPr="00265F7C">
        <w:rPr>
          <w:rFonts w:eastAsia="Calibri" w:cs="Arial"/>
          <w:color w:val="000000" w:themeColor="text1"/>
          <w:sz w:val="24"/>
          <w:szCs w:val="24"/>
        </w:rPr>
        <w:t>a</w:t>
      </w:r>
      <w:r w:rsidR="00F154A7" w:rsidRPr="00265F7C">
        <w:rPr>
          <w:rFonts w:eastAsia="Calibri" w:cs="Arial"/>
          <w:color w:val="000000" w:themeColor="text1"/>
          <w:sz w:val="24"/>
          <w:szCs w:val="24"/>
        </w:rPr>
        <w:t xml:space="preserve"> n</w:t>
      </w:r>
      <w:r w:rsidRPr="00265F7C">
        <w:rPr>
          <w:rFonts w:eastAsia="Calibri" w:cs="Arial"/>
          <w:color w:val="000000" w:themeColor="text1"/>
          <w:sz w:val="24"/>
          <w:szCs w:val="24"/>
        </w:rPr>
        <w:t>isu</w:t>
      </w:r>
      <w:r w:rsidR="00F154A7" w:rsidRPr="00265F7C">
        <w:rPr>
          <w:rFonts w:eastAsia="Calibri" w:cs="Arial"/>
          <w:color w:val="000000" w:themeColor="text1"/>
          <w:sz w:val="24"/>
          <w:szCs w:val="24"/>
        </w:rPr>
        <w:t xml:space="preserve"> </w:t>
      </w:r>
      <w:r w:rsidRPr="00265F7C">
        <w:rPr>
          <w:rFonts w:eastAsia="Calibri" w:cs="Arial"/>
          <w:color w:val="000000" w:themeColor="text1"/>
          <w:sz w:val="24"/>
          <w:szCs w:val="24"/>
        </w:rPr>
        <w:t xml:space="preserve">bile </w:t>
      </w:r>
      <w:r w:rsidR="00F154A7" w:rsidRPr="00265F7C">
        <w:rPr>
          <w:rFonts w:eastAsia="Calibri" w:cs="Arial"/>
          <w:color w:val="000000" w:themeColor="text1"/>
          <w:sz w:val="24"/>
          <w:szCs w:val="24"/>
        </w:rPr>
        <w:t>evidentiran</w:t>
      </w:r>
      <w:r w:rsidRPr="00265F7C">
        <w:rPr>
          <w:rFonts w:eastAsia="Calibri" w:cs="Arial"/>
          <w:color w:val="000000" w:themeColor="text1"/>
          <w:sz w:val="24"/>
          <w:szCs w:val="24"/>
        </w:rPr>
        <w:t>e</w:t>
      </w:r>
      <w:r w:rsidR="00F154A7" w:rsidRPr="00265F7C">
        <w:rPr>
          <w:rFonts w:eastAsia="Calibri" w:cs="Arial"/>
          <w:color w:val="000000" w:themeColor="text1"/>
          <w:sz w:val="24"/>
          <w:szCs w:val="24"/>
        </w:rPr>
        <w:t xml:space="preserve"> kao općinska imovina</w:t>
      </w:r>
      <w:r w:rsidR="009C323F" w:rsidRPr="00265F7C">
        <w:rPr>
          <w:rFonts w:eastAsia="Calibri" w:cs="Arial"/>
          <w:color w:val="000000" w:themeColor="text1"/>
          <w:sz w:val="24"/>
          <w:szCs w:val="24"/>
        </w:rPr>
        <w:t>,</w:t>
      </w:r>
    </w:p>
    <w:p w14:paraId="427FE622" w14:textId="77777777" w:rsidR="00644E37" w:rsidRDefault="00E41687" w:rsidP="00F81935">
      <w:pPr>
        <w:numPr>
          <w:ilvl w:val="0"/>
          <w:numId w:val="45"/>
        </w:numPr>
        <w:spacing w:line="276" w:lineRule="auto"/>
        <w:contextualSpacing/>
        <w:jc w:val="both"/>
        <w:rPr>
          <w:rFonts w:eastAsia="Calibri" w:cs="Arial"/>
          <w:color w:val="000000" w:themeColor="text1"/>
          <w:sz w:val="24"/>
          <w:szCs w:val="24"/>
        </w:rPr>
      </w:pPr>
      <w:r w:rsidRPr="00265F7C">
        <w:rPr>
          <w:rFonts w:eastAsia="Calibri" w:cs="Arial"/>
          <w:color w:val="000000" w:themeColor="text1"/>
          <w:sz w:val="24"/>
          <w:szCs w:val="24"/>
        </w:rPr>
        <w:t>usklađivati podat</w:t>
      </w:r>
      <w:r w:rsidR="00EF308C" w:rsidRPr="00265F7C">
        <w:rPr>
          <w:rFonts w:eastAsia="Calibri" w:cs="Arial"/>
          <w:color w:val="000000" w:themeColor="text1"/>
          <w:sz w:val="24"/>
          <w:szCs w:val="24"/>
        </w:rPr>
        <w:t xml:space="preserve">ke u zemljišnim knjigama sa podacima u katastru radi utvrđivanja stvarnog stanja na terenu, </w:t>
      </w:r>
    </w:p>
    <w:p w14:paraId="3FAC733A" w14:textId="77777777" w:rsidR="00265F7C" w:rsidRDefault="00265F7C" w:rsidP="00265F7C">
      <w:pPr>
        <w:numPr>
          <w:ilvl w:val="0"/>
          <w:numId w:val="45"/>
        </w:numPr>
        <w:spacing w:line="276" w:lineRule="auto"/>
        <w:contextualSpacing/>
        <w:jc w:val="both"/>
        <w:rPr>
          <w:rFonts w:eastAsia="Calibri" w:cs="Arial"/>
          <w:color w:val="000000" w:themeColor="text1"/>
          <w:sz w:val="24"/>
          <w:szCs w:val="24"/>
        </w:rPr>
      </w:pPr>
      <w:r w:rsidRPr="00265F7C">
        <w:rPr>
          <w:rFonts w:eastAsia="Calibri" w:cs="Arial"/>
          <w:color w:val="000000" w:themeColor="text1"/>
          <w:sz w:val="24"/>
          <w:szCs w:val="24"/>
        </w:rPr>
        <w:t>povezivanje evidentiranih nekretnina sa saznanjima</w:t>
      </w:r>
      <w:r>
        <w:rPr>
          <w:rFonts w:eastAsia="Calibri" w:cs="Arial"/>
          <w:color w:val="000000" w:themeColor="text1"/>
          <w:sz w:val="24"/>
          <w:szCs w:val="24"/>
        </w:rPr>
        <w:t xml:space="preserve"> o obuhvatu, statusu i njihovoj </w:t>
      </w:r>
      <w:r w:rsidRPr="00265F7C">
        <w:rPr>
          <w:rFonts w:eastAsia="Calibri" w:cs="Arial"/>
          <w:color w:val="000000" w:themeColor="text1"/>
          <w:sz w:val="24"/>
          <w:szCs w:val="24"/>
        </w:rPr>
        <w:t>namjeni u odnosu na važeće dokumente prostornog uređenja,</w:t>
      </w:r>
    </w:p>
    <w:p w14:paraId="55CD5FD8" w14:textId="0C00A0AE" w:rsidR="00265F7C" w:rsidRPr="00265F7C" w:rsidRDefault="00265F7C" w:rsidP="00265F7C">
      <w:pPr>
        <w:numPr>
          <w:ilvl w:val="0"/>
          <w:numId w:val="45"/>
        </w:numPr>
        <w:spacing w:line="276" w:lineRule="auto"/>
        <w:contextualSpacing/>
        <w:jc w:val="both"/>
        <w:rPr>
          <w:rFonts w:eastAsia="Calibri" w:cs="Arial"/>
          <w:color w:val="000000" w:themeColor="text1"/>
          <w:sz w:val="24"/>
          <w:szCs w:val="24"/>
        </w:rPr>
      </w:pPr>
      <w:r w:rsidRPr="00265F7C">
        <w:rPr>
          <w:rFonts w:eastAsia="Calibri" w:cs="Arial"/>
          <w:color w:val="000000" w:themeColor="text1"/>
          <w:sz w:val="24"/>
          <w:szCs w:val="24"/>
        </w:rPr>
        <w:t xml:space="preserve">voditi brigu o interesima Općine </w:t>
      </w:r>
      <w:r w:rsidR="00A93125">
        <w:rPr>
          <w:rFonts w:eastAsia="Calibri" w:cs="Arial"/>
          <w:color w:val="000000" w:themeColor="text1"/>
          <w:sz w:val="24"/>
          <w:szCs w:val="24"/>
        </w:rPr>
        <w:t>Križ</w:t>
      </w:r>
      <w:r w:rsidRPr="00265F7C">
        <w:rPr>
          <w:rFonts w:eastAsia="Calibri" w:cs="Arial"/>
          <w:color w:val="000000" w:themeColor="text1"/>
          <w:sz w:val="24"/>
          <w:szCs w:val="24"/>
        </w:rPr>
        <w:t xml:space="preserve"> kao vlasnika nekretnina prilikom izrade prostorno planske dokumentacije,</w:t>
      </w:r>
    </w:p>
    <w:p w14:paraId="42E2D143" w14:textId="77777777" w:rsidR="006B6D76" w:rsidRPr="00DD0002" w:rsidRDefault="006B6D76" w:rsidP="00F81935">
      <w:pPr>
        <w:numPr>
          <w:ilvl w:val="0"/>
          <w:numId w:val="45"/>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težiti da što veći dio nekretnina bude aktiviran te tako povećati prihode Proračuna i</w:t>
      </w:r>
      <w:r w:rsidR="00FD3546" w:rsidRPr="00DD0002">
        <w:rPr>
          <w:rFonts w:eastAsia="Calibri" w:cs="Arial"/>
          <w:color w:val="000000" w:themeColor="text1"/>
          <w:sz w:val="24"/>
          <w:szCs w:val="24"/>
        </w:rPr>
        <w:t xml:space="preserve"> </w:t>
      </w:r>
      <w:r w:rsidRPr="00DD0002">
        <w:rPr>
          <w:rFonts w:eastAsia="Calibri" w:cs="Arial"/>
          <w:color w:val="000000" w:themeColor="text1"/>
          <w:sz w:val="24"/>
          <w:szCs w:val="24"/>
        </w:rPr>
        <w:t>ostvariti veću djelotvornost,</w:t>
      </w:r>
    </w:p>
    <w:p w14:paraId="1282D17B" w14:textId="77777777" w:rsidR="006B6D76" w:rsidRPr="00C17A10" w:rsidRDefault="006B6D76" w:rsidP="00F81935">
      <w:pPr>
        <w:numPr>
          <w:ilvl w:val="0"/>
          <w:numId w:val="45"/>
        </w:numPr>
        <w:spacing w:line="276" w:lineRule="auto"/>
        <w:contextualSpacing/>
        <w:jc w:val="both"/>
        <w:rPr>
          <w:rFonts w:eastAsia="Calibri" w:cs="Arial"/>
          <w:color w:val="000000" w:themeColor="text1"/>
          <w:sz w:val="24"/>
          <w:szCs w:val="24"/>
        </w:rPr>
      </w:pPr>
      <w:r w:rsidRPr="00C17A10">
        <w:rPr>
          <w:rFonts w:eastAsia="Calibri" w:cs="Arial"/>
          <w:color w:val="000000" w:themeColor="text1"/>
          <w:sz w:val="24"/>
          <w:szCs w:val="24"/>
        </w:rPr>
        <w:t>stjecati vlasništvo nekretnina namijenjeni</w:t>
      </w:r>
      <w:r w:rsidR="00C17A10" w:rsidRPr="00C17A10">
        <w:rPr>
          <w:rFonts w:eastAsia="Calibri" w:cs="Arial"/>
          <w:color w:val="000000" w:themeColor="text1"/>
          <w:sz w:val="24"/>
          <w:szCs w:val="24"/>
        </w:rPr>
        <w:t>m</w:t>
      </w:r>
      <w:r w:rsidRPr="00C17A10">
        <w:rPr>
          <w:rFonts w:eastAsia="Calibri" w:cs="Arial"/>
          <w:color w:val="000000" w:themeColor="text1"/>
          <w:sz w:val="24"/>
          <w:szCs w:val="24"/>
        </w:rPr>
        <w:t xml:space="preserve"> za gradnju komunalne infrastrukture,</w:t>
      </w:r>
    </w:p>
    <w:p w14:paraId="3FAB22DE" w14:textId="77777777" w:rsidR="00644E37" w:rsidRPr="00DD0002" w:rsidRDefault="00AB5320" w:rsidP="00F81935">
      <w:pPr>
        <w:numPr>
          <w:ilvl w:val="0"/>
          <w:numId w:val="45"/>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rješavati imovinsko-pravne odnose na nekretninama, kao osnovni preduvjet realizacije investicijskih projekata</w:t>
      </w:r>
      <w:r w:rsidR="00644E37" w:rsidRPr="00DD0002">
        <w:rPr>
          <w:rFonts w:eastAsia="Calibri" w:cs="Arial"/>
          <w:color w:val="000000" w:themeColor="text1"/>
          <w:sz w:val="24"/>
          <w:szCs w:val="24"/>
        </w:rPr>
        <w:t>,</w:t>
      </w:r>
    </w:p>
    <w:p w14:paraId="2365678E" w14:textId="7ECE221F" w:rsidR="00644E37" w:rsidRPr="00DD0002" w:rsidRDefault="008A51E5" w:rsidP="00F81935">
      <w:pPr>
        <w:numPr>
          <w:ilvl w:val="0"/>
          <w:numId w:val="45"/>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o</w:t>
      </w:r>
      <w:r w:rsidR="00644E37" w:rsidRPr="00DD0002">
        <w:rPr>
          <w:rFonts w:eastAsia="Calibri" w:cs="Arial"/>
          <w:color w:val="000000" w:themeColor="text1"/>
          <w:sz w:val="24"/>
          <w:szCs w:val="24"/>
        </w:rPr>
        <w:t xml:space="preserve">dluke o upravljanju nekretninama u vlasništvu Općine </w:t>
      </w:r>
      <w:r w:rsidR="00A93125">
        <w:rPr>
          <w:rFonts w:eastAsia="Calibri" w:cs="Arial"/>
          <w:color w:val="000000" w:themeColor="text1"/>
          <w:sz w:val="24"/>
          <w:szCs w:val="24"/>
        </w:rPr>
        <w:t>Križ</w:t>
      </w:r>
      <w:r w:rsidR="00C512AE" w:rsidRPr="00DD0002">
        <w:rPr>
          <w:rFonts w:eastAsia="Calibri" w:cs="Arial"/>
          <w:color w:val="000000" w:themeColor="text1"/>
          <w:sz w:val="24"/>
          <w:szCs w:val="24"/>
        </w:rPr>
        <w:t xml:space="preserve"> temeljiti</w:t>
      </w:r>
      <w:r w:rsidR="00644E37" w:rsidRPr="00DD0002">
        <w:rPr>
          <w:rFonts w:eastAsia="Calibri" w:cs="Arial"/>
          <w:color w:val="000000" w:themeColor="text1"/>
          <w:sz w:val="24"/>
          <w:szCs w:val="24"/>
        </w:rPr>
        <w:t xml:space="preserve"> na najvećem mogućem ekonomskom učinku i održivom razvoju,</w:t>
      </w:r>
    </w:p>
    <w:p w14:paraId="04428250" w14:textId="77777777" w:rsidR="00644E37" w:rsidRPr="00C17A10" w:rsidRDefault="008A51E5" w:rsidP="00F81935">
      <w:pPr>
        <w:numPr>
          <w:ilvl w:val="0"/>
          <w:numId w:val="45"/>
        </w:numPr>
        <w:spacing w:line="276" w:lineRule="auto"/>
        <w:contextualSpacing/>
        <w:jc w:val="both"/>
        <w:rPr>
          <w:rFonts w:eastAsia="Calibri" w:cs="Arial"/>
          <w:color w:val="000000" w:themeColor="text1"/>
          <w:sz w:val="24"/>
          <w:szCs w:val="24"/>
        </w:rPr>
      </w:pPr>
      <w:r w:rsidRPr="00C17A10">
        <w:rPr>
          <w:rFonts w:eastAsia="Calibri" w:cs="Arial"/>
          <w:color w:val="000000" w:themeColor="text1"/>
          <w:sz w:val="24"/>
          <w:szCs w:val="24"/>
        </w:rPr>
        <w:t>p</w:t>
      </w:r>
      <w:r w:rsidR="00644E37" w:rsidRPr="00C17A10">
        <w:rPr>
          <w:rFonts w:eastAsia="Calibri" w:cs="Arial"/>
          <w:color w:val="000000" w:themeColor="text1"/>
          <w:sz w:val="24"/>
          <w:szCs w:val="24"/>
        </w:rPr>
        <w:t>opisati sve nekretnine na kojima postoji suvlasništvo i gdje god je to moguće, zamijeniti suvlasničke omjere na pojedinim nekretninama ili provesti razvrgnuće suvlasničke zajednice,</w:t>
      </w:r>
    </w:p>
    <w:p w14:paraId="068DF4BB" w14:textId="77777777" w:rsidR="00F82D42" w:rsidRPr="00DD0002" w:rsidRDefault="00F82D42" w:rsidP="00F81935">
      <w:pPr>
        <w:numPr>
          <w:ilvl w:val="0"/>
          <w:numId w:val="45"/>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poduzimanje aktivnosti da se zemljište koje je prostornim planom predviđeno za gradnju uređuje i priprema za izgradnju te da se njime dalje upravlja i raspolaže sukladno zakonskim odredbama i proračunskim sredstvima Općine,</w:t>
      </w:r>
    </w:p>
    <w:p w14:paraId="0EF27038" w14:textId="2912AB58" w:rsidR="006B6D76" w:rsidRPr="00DD0002" w:rsidRDefault="006B6D76" w:rsidP="00F81935">
      <w:pPr>
        <w:pStyle w:val="Odlomakpopisa"/>
        <w:numPr>
          <w:ilvl w:val="0"/>
          <w:numId w:val="45"/>
        </w:numPr>
        <w:spacing w:line="276" w:lineRule="auto"/>
        <w:jc w:val="both"/>
        <w:rPr>
          <w:rFonts w:eastAsia="Calibri" w:cs="Arial"/>
          <w:color w:val="000000" w:themeColor="text1"/>
          <w:sz w:val="24"/>
          <w:szCs w:val="24"/>
        </w:rPr>
      </w:pPr>
      <w:r w:rsidRPr="00DD0002">
        <w:rPr>
          <w:rFonts w:eastAsia="Calibri" w:cs="Arial"/>
          <w:color w:val="000000" w:themeColor="text1"/>
          <w:sz w:val="24"/>
          <w:szCs w:val="24"/>
        </w:rPr>
        <w:t xml:space="preserve">upisati sve nerazvrstane ceste kao javno dobro u općoj uporabi i kao neotuđivo vlasništvo Općine </w:t>
      </w:r>
      <w:r w:rsidR="00A93125">
        <w:rPr>
          <w:rFonts w:eastAsia="Calibri" w:cs="Arial"/>
          <w:color w:val="000000" w:themeColor="text1"/>
          <w:sz w:val="24"/>
          <w:szCs w:val="24"/>
        </w:rPr>
        <w:t>Križ</w:t>
      </w:r>
      <w:r w:rsidRPr="00DD0002">
        <w:rPr>
          <w:rFonts w:eastAsia="Calibri" w:cs="Arial"/>
          <w:color w:val="000000" w:themeColor="text1"/>
          <w:sz w:val="24"/>
          <w:szCs w:val="24"/>
        </w:rPr>
        <w:t>,</w:t>
      </w:r>
    </w:p>
    <w:p w14:paraId="05C7D65C" w14:textId="6D34C680" w:rsidR="00477EDF" w:rsidRPr="00DD0002" w:rsidRDefault="00477EDF" w:rsidP="00F81935">
      <w:pPr>
        <w:numPr>
          <w:ilvl w:val="0"/>
          <w:numId w:val="45"/>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 xml:space="preserve">vršiti kontrolu nad trgovačkim društvima u kojima Općina </w:t>
      </w:r>
      <w:r w:rsidR="00A93125">
        <w:rPr>
          <w:rFonts w:eastAsia="Calibri" w:cs="Arial"/>
          <w:color w:val="000000" w:themeColor="text1"/>
          <w:sz w:val="24"/>
          <w:szCs w:val="24"/>
        </w:rPr>
        <w:t>Križ</w:t>
      </w:r>
      <w:r w:rsidR="00FD3546" w:rsidRPr="00DD0002">
        <w:rPr>
          <w:rFonts w:eastAsia="Calibri" w:cs="Arial"/>
          <w:color w:val="000000" w:themeColor="text1"/>
          <w:sz w:val="24"/>
          <w:szCs w:val="24"/>
        </w:rPr>
        <w:t xml:space="preserve"> </w:t>
      </w:r>
      <w:r w:rsidRPr="00DD0002">
        <w:rPr>
          <w:rFonts w:eastAsia="Calibri" w:cs="Arial"/>
          <w:color w:val="000000" w:themeColor="text1"/>
          <w:sz w:val="24"/>
          <w:szCs w:val="24"/>
        </w:rPr>
        <w:t>ima poslovni udio, kako bi ta društva poslovala ekonomski opravdano i prema zakonskim odredbama,</w:t>
      </w:r>
    </w:p>
    <w:p w14:paraId="5E773BDF" w14:textId="35F6AD66" w:rsidR="008E2CEE" w:rsidRPr="00DD0002" w:rsidRDefault="000122AC" w:rsidP="00F81935">
      <w:pPr>
        <w:numPr>
          <w:ilvl w:val="0"/>
          <w:numId w:val="45"/>
        </w:numPr>
        <w:spacing w:line="276" w:lineRule="auto"/>
        <w:contextualSpacing/>
        <w:jc w:val="both"/>
        <w:rPr>
          <w:rFonts w:eastAsia="Calibri" w:cs="Arial"/>
          <w:color w:val="000000" w:themeColor="text1"/>
          <w:sz w:val="24"/>
          <w:szCs w:val="24"/>
        </w:rPr>
      </w:pPr>
      <w:r>
        <w:rPr>
          <w:rFonts w:ascii="Arial" w:hAnsi="Arial" w:cs="Arial"/>
          <w:color w:val="000000" w:themeColor="text1"/>
          <w:sz w:val="24"/>
          <w:szCs w:val="24"/>
        </w:rPr>
        <w:t>o</w:t>
      </w:r>
      <w:r w:rsidR="008E2CEE" w:rsidRPr="00DD0002">
        <w:rPr>
          <w:rFonts w:ascii="Arial" w:hAnsi="Arial" w:cs="Arial"/>
          <w:color w:val="000000" w:themeColor="text1"/>
          <w:sz w:val="24"/>
          <w:szCs w:val="24"/>
        </w:rPr>
        <w:t>bjavljivati podatke na internetskim stranicama o trgovačkim društvima u vlasništvu/suvlasništvu Općine,</w:t>
      </w:r>
    </w:p>
    <w:p w14:paraId="111AFA0B" w14:textId="77777777" w:rsidR="008B16AC" w:rsidRPr="00DD0002" w:rsidRDefault="008B16AC"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pojedinačno ocjenjivanje ekonomske koristi imovine,</w:t>
      </w:r>
    </w:p>
    <w:p w14:paraId="52F724BA" w14:textId="276A43D5" w:rsidR="008B16AC" w:rsidRPr="00DD0002" w:rsidRDefault="008B16AC"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 xml:space="preserve">procjenjivanje imovine te njeno iskazivanje u knjigovodstvu Općine </w:t>
      </w:r>
      <w:r w:rsidR="00A93125">
        <w:rPr>
          <w:rFonts w:eastAsia="Calibri" w:cs="Arial"/>
          <w:color w:val="000000" w:themeColor="text1"/>
          <w:sz w:val="24"/>
          <w:szCs w:val="24"/>
        </w:rPr>
        <w:t>Križ</w:t>
      </w:r>
      <w:r w:rsidRPr="00DD0002">
        <w:rPr>
          <w:rFonts w:eastAsia="Calibri" w:cs="Arial"/>
          <w:color w:val="000000" w:themeColor="text1"/>
          <w:sz w:val="24"/>
          <w:szCs w:val="24"/>
        </w:rPr>
        <w:t>,</w:t>
      </w:r>
    </w:p>
    <w:p w14:paraId="6E48DE44" w14:textId="7F1B28F0" w:rsidR="00644E37" w:rsidRPr="00DD0002" w:rsidRDefault="00644E37"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 xml:space="preserve">procjenu potencijala imovine Općine </w:t>
      </w:r>
      <w:r w:rsidR="00A93125">
        <w:rPr>
          <w:rFonts w:eastAsia="Calibri" w:cs="Arial"/>
          <w:color w:val="000000" w:themeColor="text1"/>
          <w:sz w:val="24"/>
          <w:szCs w:val="24"/>
        </w:rPr>
        <w:t>Križ</w:t>
      </w:r>
      <w:r w:rsidR="00FD3546" w:rsidRPr="00DD0002">
        <w:rPr>
          <w:rFonts w:eastAsia="Calibri" w:cs="Arial"/>
          <w:color w:val="000000" w:themeColor="text1"/>
          <w:sz w:val="24"/>
          <w:szCs w:val="24"/>
        </w:rPr>
        <w:t xml:space="preserve"> </w:t>
      </w:r>
      <w:r w:rsidRPr="00DD0002">
        <w:rPr>
          <w:rFonts w:eastAsia="Calibri" w:cs="Arial"/>
          <w:color w:val="000000" w:themeColor="text1"/>
          <w:sz w:val="24"/>
          <w:szCs w:val="24"/>
        </w:rPr>
        <w:t>zasnivati na snimanju, popisu i ocjeni realnog stanja,</w:t>
      </w:r>
    </w:p>
    <w:p w14:paraId="7C83C9B7" w14:textId="77777777" w:rsidR="00265F7C" w:rsidRPr="00265F7C" w:rsidRDefault="00644E37" w:rsidP="00265F7C">
      <w:pPr>
        <w:numPr>
          <w:ilvl w:val="0"/>
          <w:numId w:val="44"/>
        </w:numPr>
        <w:spacing w:line="276" w:lineRule="auto"/>
        <w:contextualSpacing/>
        <w:jc w:val="both"/>
        <w:rPr>
          <w:rFonts w:eastAsia="Calibri" w:cs="Arial"/>
          <w:color w:val="000000" w:themeColor="text1"/>
          <w:sz w:val="24"/>
          <w:szCs w:val="24"/>
        </w:rPr>
      </w:pPr>
      <w:r w:rsidRPr="00265F7C">
        <w:rPr>
          <w:rFonts w:eastAsia="Calibri" w:cs="Arial"/>
          <w:color w:val="000000" w:themeColor="text1"/>
          <w:sz w:val="24"/>
          <w:szCs w:val="24"/>
        </w:rPr>
        <w:t>uspostaviti jedinstven sustav i kriterije u procjeni vrijednosti pojedinog oblika imovine, kako bi se što transparentnije odredila njezina vrijednost,</w:t>
      </w:r>
    </w:p>
    <w:p w14:paraId="66DE6ACA" w14:textId="73443BA9" w:rsidR="008A51E5" w:rsidRDefault="008A51E5" w:rsidP="00F81935">
      <w:pPr>
        <w:numPr>
          <w:ilvl w:val="0"/>
          <w:numId w:val="44"/>
        </w:numPr>
        <w:spacing w:line="276" w:lineRule="auto"/>
        <w:contextualSpacing/>
        <w:jc w:val="both"/>
        <w:rPr>
          <w:rFonts w:eastAsia="Calibri" w:cs="Arial"/>
          <w:color w:val="000000" w:themeColor="text1"/>
          <w:sz w:val="24"/>
          <w:szCs w:val="24"/>
        </w:rPr>
      </w:pPr>
      <w:r w:rsidRPr="00C17A10">
        <w:rPr>
          <w:rFonts w:eastAsia="Calibri" w:cs="Arial"/>
          <w:color w:val="000000" w:themeColor="text1"/>
          <w:sz w:val="24"/>
          <w:szCs w:val="24"/>
        </w:rPr>
        <w:t>utvrditi namjenu nekretnina s kojima Općina</w:t>
      </w:r>
      <w:r w:rsidR="00FD3546" w:rsidRPr="00C17A10">
        <w:rPr>
          <w:rFonts w:eastAsia="Calibri" w:cs="Arial"/>
          <w:color w:val="000000" w:themeColor="text1"/>
          <w:sz w:val="24"/>
          <w:szCs w:val="24"/>
        </w:rPr>
        <w:t xml:space="preserve"> </w:t>
      </w:r>
      <w:r w:rsidR="00A93125">
        <w:rPr>
          <w:rFonts w:eastAsia="Calibri" w:cs="Arial"/>
          <w:color w:val="000000" w:themeColor="text1"/>
          <w:sz w:val="24"/>
          <w:szCs w:val="24"/>
        </w:rPr>
        <w:t>Križ</w:t>
      </w:r>
      <w:r w:rsidR="00FD3546" w:rsidRPr="00C17A10">
        <w:rPr>
          <w:rFonts w:eastAsia="Calibri" w:cs="Arial"/>
          <w:color w:val="000000" w:themeColor="text1"/>
          <w:sz w:val="24"/>
          <w:szCs w:val="24"/>
        </w:rPr>
        <w:t xml:space="preserve"> </w:t>
      </w:r>
      <w:r w:rsidRPr="00C17A10">
        <w:rPr>
          <w:rFonts w:eastAsia="Calibri" w:cs="Arial"/>
          <w:color w:val="000000" w:themeColor="text1"/>
          <w:sz w:val="24"/>
          <w:szCs w:val="24"/>
        </w:rPr>
        <w:t xml:space="preserve">upravlja i raspolaže te ustrojiti evidenciju o ostvarenim prihodima i rashodima od upravljanja i </w:t>
      </w:r>
      <w:r w:rsidRPr="00C17A10">
        <w:rPr>
          <w:rFonts w:eastAsia="Calibri" w:cs="Arial"/>
          <w:color w:val="000000" w:themeColor="text1"/>
          <w:sz w:val="24"/>
          <w:szCs w:val="24"/>
        </w:rPr>
        <w:lastRenderedPageBreak/>
        <w:t>raspolaganja nekretninama po svakoj jedinici nekretnine, kako bi se mogla utvrditi i pratiti učinkovitost upravljanja i raspolaganja nekretninama,</w:t>
      </w:r>
    </w:p>
    <w:p w14:paraId="7DB3A437" w14:textId="77777777" w:rsidR="00DD0002" w:rsidRPr="00DD0002" w:rsidRDefault="00DD0002" w:rsidP="00DD0002">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za nekretnine koje nisu u funkciji, poduzeti aktivnosti</w:t>
      </w:r>
      <w:r>
        <w:rPr>
          <w:rFonts w:eastAsia="Calibri" w:cs="Arial"/>
          <w:color w:val="000000" w:themeColor="text1"/>
          <w:sz w:val="24"/>
          <w:szCs w:val="24"/>
        </w:rPr>
        <w:t xml:space="preserve"> za stavljanje istih u funkciju </w:t>
      </w:r>
      <w:r w:rsidRPr="00DD0002">
        <w:rPr>
          <w:rFonts w:eastAsia="Calibri" w:cs="Arial"/>
          <w:color w:val="000000" w:themeColor="text1"/>
          <w:sz w:val="24"/>
          <w:szCs w:val="24"/>
        </w:rPr>
        <w:t>prema utvrđenoj namjeni</w:t>
      </w:r>
      <w:r>
        <w:rPr>
          <w:rFonts w:eastAsia="Calibri" w:cs="Arial"/>
          <w:color w:val="000000" w:themeColor="text1"/>
          <w:sz w:val="24"/>
          <w:szCs w:val="24"/>
        </w:rPr>
        <w:t>,</w:t>
      </w:r>
    </w:p>
    <w:p w14:paraId="6FAFD434" w14:textId="77777777" w:rsidR="00E45BBF" w:rsidRPr="00DD0002" w:rsidRDefault="00E45BBF"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u proračunu osigurati sredstva za plaćanje svih režijskih troškova te za investicijsko održavanje objekata u vlasništvu Općine, kako bi se priveli svrsi i bili prikladniji za korištenje,</w:t>
      </w:r>
    </w:p>
    <w:p w14:paraId="476CC367" w14:textId="09478A2A" w:rsidR="00644E37" w:rsidRPr="00DD0002" w:rsidRDefault="00644E37"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 xml:space="preserve">na racionalan i učinkovit način upravljati poslovnim prostorima na način da oni poslovni prostori koji su potrebni Općini </w:t>
      </w:r>
      <w:r w:rsidR="00A93125">
        <w:rPr>
          <w:rFonts w:eastAsia="Calibri" w:cs="Arial"/>
          <w:color w:val="000000" w:themeColor="text1"/>
          <w:sz w:val="24"/>
          <w:szCs w:val="24"/>
        </w:rPr>
        <w:t>Križ</w:t>
      </w:r>
      <w:r w:rsidR="00FD3546" w:rsidRPr="00DD0002">
        <w:rPr>
          <w:rFonts w:eastAsia="Calibri" w:cs="Arial"/>
          <w:color w:val="000000" w:themeColor="text1"/>
          <w:sz w:val="24"/>
          <w:szCs w:val="24"/>
        </w:rPr>
        <w:t xml:space="preserve"> </w:t>
      </w:r>
      <w:r w:rsidRPr="00DD0002">
        <w:rPr>
          <w:rFonts w:eastAsia="Calibri" w:cs="Arial"/>
          <w:color w:val="000000" w:themeColor="text1"/>
          <w:sz w:val="24"/>
          <w:szCs w:val="24"/>
        </w:rPr>
        <w:t>budu stavljeni u funkciju koja će služiti njezinu racionalnijem i učinkovitijem funkcioniranju, dok svi drugi poslovni prostori moraju biti ponuđeni na tržištu, bilo u formi najma, odnosno zakupa, bilo u formi njihove prodaje javnim natječajem,</w:t>
      </w:r>
    </w:p>
    <w:p w14:paraId="329131A4" w14:textId="77777777" w:rsidR="00E24FE0" w:rsidRPr="00DD0002" w:rsidRDefault="00E24FE0"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poduzeti aktivnosti za naplatu potraživanja vezanih uz zakup poslovnih prostora te aktivnije pratiti istek roka zaključenih ugovora i pravodobno poduzimati radnje u vezi s produljenjem ugovora o zakupu odnosno provedbi natječaja za zakup,</w:t>
      </w:r>
    </w:p>
    <w:p w14:paraId="072A37A6" w14:textId="77777777" w:rsidR="00E24FE0" w:rsidRPr="00DD0002" w:rsidRDefault="00E24FE0"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pri davanju poslovnih prostora na korištenje udrugama u obliku nefinancijske podrške za financiranje programa i projekata, provoditi javni natječaj u skladu s odredbama Zakona o udrugama i Uredbe o kriterijima, mjerilima i postupcima financiranja i ugovaranja programa i projekata od interesa za opće dobro koje provode udruge,</w:t>
      </w:r>
    </w:p>
    <w:p w14:paraId="79A59153" w14:textId="77777777" w:rsidR="006B6D76" w:rsidRPr="00DD0002" w:rsidRDefault="006B6D76"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propisati procedure kojima treba urediti poslove upravljanja i raspolaganja te ovlasti i nadležnosti zaposlenika te unaprijediti sustav unutarnjih kontrola pri upravljanju i raspolaganju nekretninama,</w:t>
      </w:r>
    </w:p>
    <w:p w14:paraId="5FC51BEE" w14:textId="77777777" w:rsidR="00644E37" w:rsidRPr="00817A23" w:rsidRDefault="00644E37" w:rsidP="00F81935">
      <w:pPr>
        <w:numPr>
          <w:ilvl w:val="0"/>
          <w:numId w:val="44"/>
        </w:numPr>
        <w:spacing w:line="276" w:lineRule="auto"/>
        <w:contextualSpacing/>
        <w:jc w:val="both"/>
        <w:rPr>
          <w:rFonts w:eastAsia="Calibri" w:cs="Arial"/>
          <w:color w:val="FF0000"/>
          <w:sz w:val="24"/>
          <w:szCs w:val="24"/>
        </w:rPr>
      </w:pPr>
      <w:r w:rsidRPr="00DD0002">
        <w:rPr>
          <w:rFonts w:eastAsia="Calibri" w:cs="Arial"/>
          <w:color w:val="000000" w:themeColor="text1"/>
          <w:sz w:val="24"/>
          <w:szCs w:val="24"/>
        </w:rPr>
        <w:t>normativno urediti raspolaganje svim pojavnim oblicima nekretnina</w:t>
      </w:r>
      <w:r w:rsidRPr="00817A23">
        <w:rPr>
          <w:rFonts w:eastAsia="Calibri" w:cs="Arial"/>
          <w:color w:val="FF0000"/>
          <w:sz w:val="24"/>
          <w:szCs w:val="24"/>
        </w:rPr>
        <w:t>,</w:t>
      </w:r>
    </w:p>
    <w:p w14:paraId="27CD6030" w14:textId="77777777" w:rsidR="006B6D76" w:rsidRPr="00C17A10" w:rsidRDefault="006B6D76" w:rsidP="00F81935">
      <w:pPr>
        <w:numPr>
          <w:ilvl w:val="0"/>
          <w:numId w:val="44"/>
        </w:numPr>
        <w:spacing w:line="276" w:lineRule="auto"/>
        <w:contextualSpacing/>
        <w:jc w:val="both"/>
        <w:rPr>
          <w:rFonts w:eastAsia="Calibri" w:cs="Arial"/>
          <w:color w:val="000000" w:themeColor="text1"/>
          <w:sz w:val="24"/>
          <w:szCs w:val="24"/>
        </w:rPr>
      </w:pPr>
      <w:r w:rsidRPr="00C17A10">
        <w:rPr>
          <w:rFonts w:eastAsia="Calibri" w:cs="Arial"/>
          <w:color w:val="000000" w:themeColor="text1"/>
          <w:sz w:val="24"/>
          <w:szCs w:val="24"/>
        </w:rPr>
        <w:t>redovito pregledavati imovinu radi nadgledanja i planiranja održavanja,</w:t>
      </w:r>
    </w:p>
    <w:p w14:paraId="0CEFEC67" w14:textId="77777777" w:rsidR="00644E37" w:rsidRPr="00DD0002" w:rsidRDefault="00644E37"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pratiti koristi i učinke od upravljanja imovinom,</w:t>
      </w:r>
    </w:p>
    <w:p w14:paraId="6B4CF286" w14:textId="12F91557" w:rsidR="00644E37" w:rsidRPr="00DD0002" w:rsidRDefault="001070F0" w:rsidP="009A41F3">
      <w:pPr>
        <w:numPr>
          <w:ilvl w:val="0"/>
          <w:numId w:val="44"/>
        </w:numPr>
        <w:spacing w:line="276" w:lineRule="auto"/>
        <w:contextualSpacing/>
        <w:jc w:val="both"/>
        <w:rPr>
          <w:rFonts w:eastAsia="Calibri" w:cs="Arial"/>
          <w:color w:val="000000" w:themeColor="text1"/>
          <w:sz w:val="24"/>
          <w:szCs w:val="24"/>
        </w:rPr>
      </w:pPr>
      <w:r>
        <w:rPr>
          <w:rFonts w:eastAsia="Calibri" w:cs="Arial"/>
          <w:color w:val="000000" w:themeColor="text1"/>
          <w:sz w:val="24"/>
          <w:szCs w:val="24"/>
        </w:rPr>
        <w:t>na službenoj i</w:t>
      </w:r>
      <w:r w:rsidR="009A41F3" w:rsidRPr="009A41F3">
        <w:rPr>
          <w:rFonts w:eastAsia="Calibri" w:cs="Arial"/>
          <w:color w:val="000000" w:themeColor="text1"/>
          <w:sz w:val="24"/>
          <w:szCs w:val="24"/>
        </w:rPr>
        <w:t>nternet</w:t>
      </w:r>
      <w:r>
        <w:rPr>
          <w:rFonts w:eastAsia="Calibri" w:cs="Arial"/>
          <w:color w:val="000000" w:themeColor="text1"/>
          <w:sz w:val="24"/>
          <w:szCs w:val="24"/>
        </w:rPr>
        <w:t>skoj</w:t>
      </w:r>
      <w:r w:rsidR="009A41F3" w:rsidRPr="009A41F3">
        <w:rPr>
          <w:rFonts w:eastAsia="Calibri" w:cs="Arial"/>
          <w:color w:val="000000" w:themeColor="text1"/>
          <w:sz w:val="24"/>
          <w:szCs w:val="24"/>
        </w:rPr>
        <w:t xml:space="preserve"> stranici omogućiti pristup dokumentima upravljanja i raspolaganja imovinom u vlasništvu </w:t>
      </w:r>
      <w:r w:rsidR="00DD0002" w:rsidRPr="00DD0002">
        <w:rPr>
          <w:rFonts w:eastAsia="Calibri" w:cs="Arial"/>
          <w:color w:val="000000" w:themeColor="text1"/>
          <w:sz w:val="24"/>
          <w:szCs w:val="24"/>
        </w:rPr>
        <w:t>Općine</w:t>
      </w:r>
      <w:r w:rsidR="00644E37" w:rsidRPr="00DD0002">
        <w:rPr>
          <w:rFonts w:eastAsia="Calibri" w:cs="Arial"/>
          <w:color w:val="000000" w:themeColor="text1"/>
          <w:sz w:val="24"/>
          <w:szCs w:val="24"/>
        </w:rPr>
        <w:t>,</w:t>
      </w:r>
    </w:p>
    <w:p w14:paraId="0200E6FC" w14:textId="134F6C8F" w:rsidR="008B16AC" w:rsidRPr="00DD0002" w:rsidRDefault="008B16AC" w:rsidP="00F81935">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kontinuirano procjenjivati učinke propisa kojima se uređuju svi pojavni oblici imovine u vlasništvu Općine,</w:t>
      </w:r>
    </w:p>
    <w:p w14:paraId="77A9FF06" w14:textId="77777777" w:rsidR="00DD0002" w:rsidRDefault="00DD0002" w:rsidP="00DD0002">
      <w:pPr>
        <w:numPr>
          <w:ilvl w:val="0"/>
          <w:numId w:val="44"/>
        </w:numPr>
        <w:spacing w:line="276" w:lineRule="auto"/>
        <w:contextualSpacing/>
        <w:jc w:val="both"/>
        <w:rPr>
          <w:rFonts w:eastAsia="Calibri" w:cs="Arial"/>
          <w:color w:val="000000" w:themeColor="text1"/>
          <w:sz w:val="24"/>
          <w:szCs w:val="24"/>
        </w:rPr>
      </w:pPr>
      <w:r w:rsidRPr="00DD0002">
        <w:rPr>
          <w:rFonts w:eastAsia="Calibri" w:cs="Arial"/>
          <w:color w:val="000000" w:themeColor="text1"/>
          <w:sz w:val="24"/>
          <w:szCs w:val="24"/>
        </w:rPr>
        <w:t>čuvanje zapisa o nekretninama,</w:t>
      </w:r>
    </w:p>
    <w:p w14:paraId="422C8FBB" w14:textId="26952FA1" w:rsidR="00862FA3" w:rsidRPr="00862FA3" w:rsidRDefault="00862FA3" w:rsidP="00862FA3">
      <w:pPr>
        <w:numPr>
          <w:ilvl w:val="0"/>
          <w:numId w:val="44"/>
        </w:numPr>
        <w:spacing w:line="276" w:lineRule="auto"/>
        <w:contextualSpacing/>
        <w:jc w:val="both"/>
        <w:rPr>
          <w:rFonts w:eastAsia="Calibri" w:cs="Arial"/>
          <w:color w:val="000000" w:themeColor="text1"/>
          <w:sz w:val="24"/>
          <w:szCs w:val="24"/>
        </w:rPr>
      </w:pPr>
      <w:r w:rsidRPr="00862FA3">
        <w:rPr>
          <w:rFonts w:eastAsia="Calibri" w:cs="Arial"/>
          <w:color w:val="000000" w:themeColor="text1"/>
          <w:sz w:val="24"/>
          <w:szCs w:val="24"/>
        </w:rPr>
        <w:t>zabrana prodaje osobito vrijednih i povijesno</w:t>
      </w:r>
      <w:r>
        <w:rPr>
          <w:rFonts w:eastAsia="Calibri" w:cs="Arial"/>
          <w:color w:val="000000" w:themeColor="text1"/>
          <w:sz w:val="24"/>
          <w:szCs w:val="24"/>
        </w:rPr>
        <w:t xml:space="preserve"> </w:t>
      </w:r>
      <w:r w:rsidRPr="00862FA3">
        <w:rPr>
          <w:rFonts w:eastAsia="Calibri" w:cs="Arial"/>
          <w:color w:val="000000" w:themeColor="text1"/>
          <w:sz w:val="24"/>
          <w:szCs w:val="24"/>
        </w:rPr>
        <w:t>važnih nekretnina</w:t>
      </w:r>
      <w:r>
        <w:rPr>
          <w:rFonts w:eastAsia="Calibri" w:cs="Arial"/>
          <w:color w:val="000000" w:themeColor="text1"/>
          <w:sz w:val="24"/>
          <w:szCs w:val="24"/>
        </w:rPr>
        <w:t>,</w:t>
      </w:r>
    </w:p>
    <w:p w14:paraId="4FA99333" w14:textId="77777777" w:rsidR="00644E37" w:rsidRDefault="00644E37" w:rsidP="00F81935">
      <w:pPr>
        <w:numPr>
          <w:ilvl w:val="0"/>
          <w:numId w:val="44"/>
        </w:numPr>
        <w:spacing w:line="276" w:lineRule="auto"/>
        <w:contextualSpacing/>
        <w:jc w:val="both"/>
        <w:rPr>
          <w:rFonts w:eastAsia="Calibri" w:cs="Arial"/>
          <w:color w:val="000000" w:themeColor="text1"/>
          <w:sz w:val="24"/>
          <w:szCs w:val="24"/>
        </w:rPr>
      </w:pPr>
      <w:r w:rsidRPr="00C17A10">
        <w:rPr>
          <w:rFonts w:eastAsia="Calibri" w:cs="Arial"/>
          <w:color w:val="000000" w:themeColor="text1"/>
          <w:sz w:val="24"/>
          <w:szCs w:val="24"/>
        </w:rPr>
        <w:t>kontinuirano pratiti zakonske i podzakonske akte koji se odnose na raspolaganje i upravljanje imovinom.</w:t>
      </w:r>
    </w:p>
    <w:p w14:paraId="03990721" w14:textId="77777777" w:rsidR="00BD7A21" w:rsidRDefault="00BD7A21" w:rsidP="00BD7A21">
      <w:pPr>
        <w:spacing w:line="276" w:lineRule="auto"/>
        <w:contextualSpacing/>
        <w:jc w:val="both"/>
        <w:rPr>
          <w:rFonts w:eastAsia="Calibri" w:cs="Arial"/>
          <w:color w:val="000000" w:themeColor="text1"/>
          <w:sz w:val="24"/>
          <w:szCs w:val="24"/>
        </w:rPr>
      </w:pPr>
    </w:p>
    <w:p w14:paraId="20B33D6E" w14:textId="77777777" w:rsidR="00BD7A21" w:rsidRDefault="00BD7A21" w:rsidP="00BD7A21">
      <w:pPr>
        <w:spacing w:line="276" w:lineRule="auto"/>
        <w:contextualSpacing/>
        <w:jc w:val="both"/>
        <w:rPr>
          <w:rFonts w:eastAsia="Calibri" w:cs="Arial"/>
          <w:color w:val="000000" w:themeColor="text1"/>
          <w:sz w:val="24"/>
          <w:szCs w:val="24"/>
        </w:rPr>
      </w:pPr>
    </w:p>
    <w:p w14:paraId="17486088" w14:textId="77777777" w:rsidR="00BD7A21" w:rsidRDefault="00BD7A21" w:rsidP="00BD7A21">
      <w:pPr>
        <w:spacing w:line="276" w:lineRule="auto"/>
        <w:contextualSpacing/>
        <w:jc w:val="both"/>
        <w:rPr>
          <w:rFonts w:eastAsia="Calibri" w:cs="Arial"/>
          <w:color w:val="000000" w:themeColor="text1"/>
          <w:sz w:val="24"/>
          <w:szCs w:val="24"/>
        </w:rPr>
      </w:pPr>
    </w:p>
    <w:p w14:paraId="4EAC0464" w14:textId="77777777" w:rsidR="00BD7A21" w:rsidRDefault="00BD7A21" w:rsidP="00BD7A21">
      <w:pPr>
        <w:spacing w:line="276" w:lineRule="auto"/>
        <w:contextualSpacing/>
        <w:jc w:val="both"/>
        <w:rPr>
          <w:rFonts w:eastAsia="Calibri" w:cs="Arial"/>
          <w:color w:val="000000" w:themeColor="text1"/>
          <w:sz w:val="24"/>
          <w:szCs w:val="24"/>
        </w:rPr>
      </w:pPr>
    </w:p>
    <w:p w14:paraId="38315901" w14:textId="77777777" w:rsidR="00BD7A21" w:rsidRDefault="00BD7A21" w:rsidP="00BD7A21">
      <w:pPr>
        <w:spacing w:line="276" w:lineRule="auto"/>
        <w:contextualSpacing/>
        <w:jc w:val="both"/>
        <w:rPr>
          <w:rFonts w:eastAsia="Calibri" w:cs="Arial"/>
          <w:color w:val="000000" w:themeColor="text1"/>
          <w:sz w:val="24"/>
          <w:szCs w:val="24"/>
        </w:rPr>
      </w:pPr>
    </w:p>
    <w:p w14:paraId="58304BAF" w14:textId="77777777" w:rsidR="00BD7A21" w:rsidRDefault="00BD7A21" w:rsidP="00BD7A21">
      <w:pPr>
        <w:spacing w:line="276" w:lineRule="auto"/>
        <w:contextualSpacing/>
        <w:jc w:val="both"/>
        <w:rPr>
          <w:rFonts w:eastAsia="Calibri" w:cs="Arial"/>
          <w:color w:val="000000" w:themeColor="text1"/>
          <w:sz w:val="24"/>
          <w:szCs w:val="24"/>
        </w:rPr>
      </w:pPr>
    </w:p>
    <w:p w14:paraId="4FD46DFC" w14:textId="77777777" w:rsidR="00BD7A21" w:rsidRDefault="00BD7A21" w:rsidP="00BD7A21">
      <w:pPr>
        <w:spacing w:line="276" w:lineRule="auto"/>
        <w:contextualSpacing/>
        <w:jc w:val="both"/>
        <w:rPr>
          <w:rFonts w:eastAsia="Calibri" w:cs="Arial"/>
          <w:color w:val="000000" w:themeColor="text1"/>
          <w:sz w:val="24"/>
          <w:szCs w:val="24"/>
        </w:rPr>
      </w:pPr>
    </w:p>
    <w:p w14:paraId="238C4E97" w14:textId="77777777" w:rsidR="00BD7A21" w:rsidRDefault="00BD7A21" w:rsidP="00BD7A21">
      <w:pPr>
        <w:spacing w:line="276" w:lineRule="auto"/>
        <w:contextualSpacing/>
        <w:jc w:val="both"/>
        <w:rPr>
          <w:rFonts w:eastAsia="Calibri" w:cs="Arial"/>
          <w:color w:val="000000" w:themeColor="text1"/>
          <w:sz w:val="24"/>
          <w:szCs w:val="24"/>
        </w:rPr>
      </w:pPr>
    </w:p>
    <w:p w14:paraId="58AFBBDD" w14:textId="77777777" w:rsidR="00BD7A21" w:rsidRDefault="00BD7A21" w:rsidP="00BD7A21">
      <w:pPr>
        <w:spacing w:line="276" w:lineRule="auto"/>
        <w:contextualSpacing/>
        <w:jc w:val="both"/>
        <w:rPr>
          <w:rFonts w:eastAsia="Calibri" w:cs="Arial"/>
          <w:color w:val="000000" w:themeColor="text1"/>
          <w:sz w:val="24"/>
          <w:szCs w:val="24"/>
        </w:rPr>
      </w:pPr>
    </w:p>
    <w:p w14:paraId="68C6F249" w14:textId="56838666" w:rsidR="00BD7A21" w:rsidRDefault="00BD7A21" w:rsidP="00BD7A21">
      <w:pPr>
        <w:pStyle w:val="Naslov1"/>
        <w:numPr>
          <w:ilvl w:val="0"/>
          <w:numId w:val="0"/>
        </w:numPr>
        <w:rPr>
          <w:rFonts w:eastAsia="Calibri"/>
        </w:rPr>
      </w:pPr>
      <w:r>
        <w:rPr>
          <w:rFonts w:eastAsia="Calibri"/>
        </w:rPr>
        <w:lastRenderedPageBreak/>
        <w:t>POPIS TABLICA</w:t>
      </w:r>
    </w:p>
    <w:p w14:paraId="4C0F3D2C" w14:textId="77777777" w:rsidR="00BD7A21" w:rsidRDefault="00BD7A21" w:rsidP="00BD7A21">
      <w:pPr>
        <w:spacing w:line="276" w:lineRule="auto"/>
        <w:contextualSpacing/>
        <w:jc w:val="both"/>
        <w:rPr>
          <w:rFonts w:eastAsia="Calibri" w:cs="Arial"/>
          <w:color w:val="000000" w:themeColor="text1"/>
          <w:sz w:val="24"/>
          <w:szCs w:val="24"/>
        </w:rPr>
      </w:pPr>
    </w:p>
    <w:p w14:paraId="1616E5E7" w14:textId="7111727B" w:rsidR="00D2559B" w:rsidRPr="00D2559B" w:rsidRDefault="00BD7A21">
      <w:pPr>
        <w:pStyle w:val="Tablicaslika"/>
        <w:tabs>
          <w:tab w:val="right" w:leader="dot" w:pos="9060"/>
        </w:tabs>
        <w:rPr>
          <w:rFonts w:eastAsiaTheme="minorEastAsia"/>
          <w:noProof/>
          <w:sz w:val="24"/>
          <w:szCs w:val="24"/>
          <w:lang w:eastAsia="hr-HR"/>
        </w:rPr>
      </w:pPr>
      <w:r w:rsidRPr="00BD7A21">
        <w:rPr>
          <w:rFonts w:eastAsia="Calibri" w:cs="Arial"/>
          <w:color w:val="000000" w:themeColor="text1"/>
          <w:sz w:val="24"/>
          <w:szCs w:val="24"/>
        </w:rPr>
        <w:fldChar w:fldCharType="begin"/>
      </w:r>
      <w:r w:rsidRPr="00BD7A21">
        <w:rPr>
          <w:rFonts w:eastAsia="Calibri" w:cs="Arial"/>
          <w:color w:val="000000" w:themeColor="text1"/>
          <w:sz w:val="24"/>
          <w:szCs w:val="24"/>
        </w:rPr>
        <w:instrText xml:space="preserve"> TOC \h \z \c "Tablica" </w:instrText>
      </w:r>
      <w:r w:rsidRPr="00BD7A21">
        <w:rPr>
          <w:rFonts w:eastAsia="Calibri" w:cs="Arial"/>
          <w:color w:val="000000" w:themeColor="text1"/>
          <w:sz w:val="24"/>
          <w:szCs w:val="24"/>
        </w:rPr>
        <w:fldChar w:fldCharType="separate"/>
      </w:r>
      <w:hyperlink w:anchor="_Toc54611393" w:history="1">
        <w:r w:rsidR="00D2559B" w:rsidRPr="00D2559B">
          <w:rPr>
            <w:rStyle w:val="Hiperveza"/>
            <w:i/>
            <w:noProof/>
            <w:sz w:val="24"/>
            <w:szCs w:val="24"/>
          </w:rPr>
          <w:t>Tablica 1 Opći podaci o obvezniku</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_Toc54611393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9</w:t>
        </w:r>
        <w:r w:rsidR="00D2559B" w:rsidRPr="00D2559B">
          <w:rPr>
            <w:noProof/>
            <w:webHidden/>
            <w:sz w:val="24"/>
            <w:szCs w:val="24"/>
          </w:rPr>
          <w:fldChar w:fldCharType="end"/>
        </w:r>
      </w:hyperlink>
    </w:p>
    <w:p w14:paraId="077E944E" w14:textId="54A23B75" w:rsidR="00D2559B" w:rsidRPr="00D2559B" w:rsidRDefault="008F45E8">
      <w:pPr>
        <w:pStyle w:val="Tablicaslika"/>
        <w:tabs>
          <w:tab w:val="right" w:leader="dot" w:pos="9060"/>
        </w:tabs>
        <w:rPr>
          <w:rFonts w:eastAsiaTheme="minorEastAsia"/>
          <w:noProof/>
          <w:sz w:val="24"/>
          <w:szCs w:val="24"/>
          <w:lang w:eastAsia="hr-HR"/>
        </w:rPr>
      </w:pPr>
      <w:hyperlink w:anchor="_Toc54611394" w:history="1">
        <w:r w:rsidR="00D2559B" w:rsidRPr="00D2559B">
          <w:rPr>
            <w:rStyle w:val="Hiperveza"/>
            <w:i/>
            <w:noProof/>
            <w:sz w:val="24"/>
            <w:szCs w:val="24"/>
          </w:rPr>
          <w:t>Tablica 2 SWOT analiza</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_Toc54611394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12</w:t>
        </w:r>
        <w:r w:rsidR="00D2559B" w:rsidRPr="00D2559B">
          <w:rPr>
            <w:noProof/>
            <w:webHidden/>
            <w:sz w:val="24"/>
            <w:szCs w:val="24"/>
          </w:rPr>
          <w:fldChar w:fldCharType="end"/>
        </w:r>
      </w:hyperlink>
    </w:p>
    <w:p w14:paraId="1E0C2F75" w14:textId="35EC8B26" w:rsidR="00D2559B" w:rsidRPr="00D2559B" w:rsidRDefault="008F45E8">
      <w:pPr>
        <w:pStyle w:val="Tablicaslika"/>
        <w:tabs>
          <w:tab w:val="right" w:leader="dot" w:pos="9060"/>
        </w:tabs>
        <w:rPr>
          <w:rFonts w:eastAsiaTheme="minorEastAsia"/>
          <w:noProof/>
          <w:sz w:val="24"/>
          <w:szCs w:val="24"/>
          <w:lang w:eastAsia="hr-HR"/>
        </w:rPr>
      </w:pPr>
      <w:hyperlink w:anchor="_Toc54611395" w:history="1">
        <w:r w:rsidR="00D2559B" w:rsidRPr="00D2559B">
          <w:rPr>
            <w:rStyle w:val="Hiperveza"/>
            <w:i/>
            <w:noProof/>
            <w:sz w:val="24"/>
            <w:szCs w:val="24"/>
          </w:rPr>
          <w:t>Tablica 3 Analiza dionika Općine Križ</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_Toc54611395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15</w:t>
        </w:r>
        <w:r w:rsidR="00D2559B" w:rsidRPr="00D2559B">
          <w:rPr>
            <w:noProof/>
            <w:webHidden/>
            <w:sz w:val="24"/>
            <w:szCs w:val="24"/>
          </w:rPr>
          <w:fldChar w:fldCharType="end"/>
        </w:r>
      </w:hyperlink>
    </w:p>
    <w:p w14:paraId="54855B0B" w14:textId="606067AA" w:rsidR="00D2559B" w:rsidRPr="00D2559B" w:rsidRDefault="008F45E8">
      <w:pPr>
        <w:pStyle w:val="Tablicaslika"/>
        <w:tabs>
          <w:tab w:val="right" w:leader="dot" w:pos="9060"/>
        </w:tabs>
        <w:rPr>
          <w:rFonts w:eastAsiaTheme="minorEastAsia"/>
          <w:noProof/>
          <w:sz w:val="24"/>
          <w:szCs w:val="24"/>
          <w:lang w:eastAsia="hr-HR"/>
        </w:rPr>
      </w:pPr>
      <w:hyperlink w:anchor="_Toc54611396" w:history="1">
        <w:r w:rsidR="00D2559B" w:rsidRPr="00D2559B">
          <w:rPr>
            <w:rStyle w:val="Hiperveza"/>
            <w:rFonts w:cs="Arial"/>
            <w:i/>
            <w:noProof/>
            <w:sz w:val="24"/>
            <w:szCs w:val="24"/>
          </w:rPr>
          <w:t xml:space="preserve">Tablica 4 </w:t>
        </w:r>
        <w:r w:rsidR="00D2559B" w:rsidRPr="00D2559B">
          <w:rPr>
            <w:rStyle w:val="Hiperveza"/>
            <w:rFonts w:eastAsia="Calibri" w:cs="Arial"/>
            <w:i/>
            <w:noProof/>
            <w:sz w:val="24"/>
            <w:szCs w:val="24"/>
            <w:lang w:eastAsia="hr-HR"/>
          </w:rPr>
          <w:t>Ostvareni prihodi/primici Općine Križ za 2018. i 2019. godinu, u kunama</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_Toc54611396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16</w:t>
        </w:r>
        <w:r w:rsidR="00D2559B" w:rsidRPr="00D2559B">
          <w:rPr>
            <w:noProof/>
            <w:webHidden/>
            <w:sz w:val="24"/>
            <w:szCs w:val="24"/>
          </w:rPr>
          <w:fldChar w:fldCharType="end"/>
        </w:r>
      </w:hyperlink>
    </w:p>
    <w:p w14:paraId="1B029009" w14:textId="5962C226" w:rsidR="00D2559B" w:rsidRPr="00D2559B" w:rsidRDefault="008F45E8">
      <w:pPr>
        <w:pStyle w:val="Tablicaslika"/>
        <w:tabs>
          <w:tab w:val="right" w:leader="dot" w:pos="9060"/>
        </w:tabs>
        <w:rPr>
          <w:rFonts w:eastAsiaTheme="minorEastAsia"/>
          <w:noProof/>
          <w:sz w:val="24"/>
          <w:szCs w:val="24"/>
          <w:lang w:eastAsia="hr-HR"/>
        </w:rPr>
      </w:pPr>
      <w:hyperlink w:anchor="_Toc54611397" w:history="1">
        <w:r w:rsidR="00D2559B" w:rsidRPr="00D2559B">
          <w:rPr>
            <w:rStyle w:val="Hiperveza"/>
            <w:rFonts w:cs="Arial"/>
            <w:i/>
            <w:noProof/>
            <w:sz w:val="24"/>
            <w:szCs w:val="24"/>
          </w:rPr>
          <w:t xml:space="preserve">Tablica 5 </w:t>
        </w:r>
        <w:r w:rsidR="00D2559B" w:rsidRPr="00D2559B">
          <w:rPr>
            <w:rStyle w:val="Hiperveza"/>
            <w:rFonts w:eastAsia="Calibri" w:cs="Arial"/>
            <w:i/>
            <w:noProof/>
            <w:sz w:val="24"/>
            <w:szCs w:val="24"/>
            <w:lang w:eastAsia="hr-HR"/>
          </w:rPr>
          <w:t>Ostvareni rashodi/izdaci Općine Križ za 2018. i 2019. godinu, u kunama</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_Toc54611397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18</w:t>
        </w:r>
        <w:r w:rsidR="00D2559B" w:rsidRPr="00D2559B">
          <w:rPr>
            <w:noProof/>
            <w:webHidden/>
            <w:sz w:val="24"/>
            <w:szCs w:val="24"/>
          </w:rPr>
          <w:fldChar w:fldCharType="end"/>
        </w:r>
      </w:hyperlink>
    </w:p>
    <w:p w14:paraId="4C5C7758" w14:textId="09A9C133" w:rsidR="00D2559B" w:rsidRPr="00D2559B" w:rsidRDefault="008F45E8">
      <w:pPr>
        <w:pStyle w:val="Tablicaslika"/>
        <w:tabs>
          <w:tab w:val="right" w:leader="dot" w:pos="9060"/>
        </w:tabs>
        <w:rPr>
          <w:rFonts w:eastAsiaTheme="minorEastAsia"/>
          <w:noProof/>
          <w:sz w:val="24"/>
          <w:szCs w:val="24"/>
          <w:lang w:eastAsia="hr-HR"/>
        </w:rPr>
      </w:pPr>
      <w:hyperlink w:anchor="_Toc54611398" w:history="1">
        <w:r w:rsidR="00D2559B" w:rsidRPr="00D2559B">
          <w:rPr>
            <w:rStyle w:val="Hiperveza"/>
            <w:i/>
            <w:noProof/>
            <w:sz w:val="24"/>
            <w:szCs w:val="24"/>
          </w:rPr>
          <w:t>Tablica 6</w:t>
        </w:r>
        <w:r w:rsidR="00D2559B" w:rsidRPr="00D2559B">
          <w:rPr>
            <w:rStyle w:val="Hiperveza"/>
            <w:rFonts w:eastAsia="Times New Roman"/>
            <w:i/>
            <w:iCs/>
            <w:noProof/>
            <w:sz w:val="24"/>
            <w:szCs w:val="24"/>
            <w:u w:color="F2F2F2"/>
            <w:lang w:eastAsia="hr-HR"/>
          </w:rPr>
          <w:t xml:space="preserve"> Vertikalna analiza aktive bilance </w:t>
        </w:r>
        <w:r w:rsidR="00D2559B" w:rsidRPr="00D2559B">
          <w:rPr>
            <w:rStyle w:val="Hiperveza"/>
            <w:rFonts w:eastAsia="Calibri"/>
            <w:i/>
            <w:noProof/>
            <w:sz w:val="24"/>
            <w:szCs w:val="24"/>
            <w:u w:color="F2F2F2"/>
          </w:rPr>
          <w:t>Općine Križ</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_Toc54611398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20</w:t>
        </w:r>
        <w:r w:rsidR="00D2559B" w:rsidRPr="00D2559B">
          <w:rPr>
            <w:noProof/>
            <w:webHidden/>
            <w:sz w:val="24"/>
            <w:szCs w:val="24"/>
          </w:rPr>
          <w:fldChar w:fldCharType="end"/>
        </w:r>
      </w:hyperlink>
    </w:p>
    <w:p w14:paraId="125B4F27" w14:textId="6082AACF" w:rsidR="00D2559B" w:rsidRPr="00D2559B" w:rsidRDefault="008F45E8">
      <w:pPr>
        <w:pStyle w:val="Tablicaslika"/>
        <w:tabs>
          <w:tab w:val="right" w:leader="dot" w:pos="9060"/>
        </w:tabs>
        <w:rPr>
          <w:rFonts w:eastAsiaTheme="minorEastAsia"/>
          <w:noProof/>
          <w:sz w:val="24"/>
          <w:szCs w:val="24"/>
          <w:lang w:eastAsia="hr-HR"/>
        </w:rPr>
      </w:pPr>
      <w:hyperlink w:anchor="_Toc54611399" w:history="1">
        <w:r w:rsidR="00D2559B" w:rsidRPr="00D2559B">
          <w:rPr>
            <w:rStyle w:val="Hiperveza"/>
            <w:i/>
            <w:noProof/>
            <w:sz w:val="24"/>
            <w:szCs w:val="24"/>
          </w:rPr>
          <w:t>Tablica 7</w:t>
        </w:r>
        <w:r w:rsidR="00D2559B" w:rsidRPr="00D2559B">
          <w:rPr>
            <w:rStyle w:val="Hiperveza"/>
            <w:rFonts w:eastAsia="Times New Roman"/>
            <w:i/>
            <w:iCs/>
            <w:noProof/>
            <w:sz w:val="24"/>
            <w:szCs w:val="24"/>
            <w:u w:color="F2F2F2"/>
            <w:lang w:eastAsia="hr-HR"/>
          </w:rPr>
          <w:t xml:space="preserve"> Vertikalna analiza pasive bilance </w:t>
        </w:r>
        <w:r w:rsidR="00D2559B" w:rsidRPr="00D2559B">
          <w:rPr>
            <w:rStyle w:val="Hiperveza"/>
            <w:rFonts w:eastAsia="Calibri"/>
            <w:i/>
            <w:noProof/>
            <w:sz w:val="24"/>
            <w:szCs w:val="24"/>
            <w:u w:color="F2F2F2"/>
          </w:rPr>
          <w:t>Općine Križ</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_Toc54611399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20</w:t>
        </w:r>
        <w:r w:rsidR="00D2559B" w:rsidRPr="00D2559B">
          <w:rPr>
            <w:noProof/>
            <w:webHidden/>
            <w:sz w:val="24"/>
            <w:szCs w:val="24"/>
          </w:rPr>
          <w:fldChar w:fldCharType="end"/>
        </w:r>
      </w:hyperlink>
    </w:p>
    <w:p w14:paraId="53F83906" w14:textId="122EC2ED" w:rsidR="00D2559B" w:rsidRPr="00D2559B" w:rsidRDefault="008F45E8">
      <w:pPr>
        <w:pStyle w:val="Tablicaslika"/>
        <w:tabs>
          <w:tab w:val="right" w:leader="dot" w:pos="9060"/>
        </w:tabs>
        <w:rPr>
          <w:rFonts w:eastAsiaTheme="minorEastAsia"/>
          <w:noProof/>
          <w:sz w:val="24"/>
          <w:szCs w:val="24"/>
          <w:lang w:eastAsia="hr-HR"/>
        </w:rPr>
      </w:pPr>
      <w:hyperlink w:anchor="_Toc54611400" w:history="1">
        <w:r w:rsidR="00D2559B" w:rsidRPr="00D2559B">
          <w:rPr>
            <w:rStyle w:val="Hiperveza"/>
            <w:i/>
            <w:noProof/>
            <w:sz w:val="24"/>
            <w:szCs w:val="24"/>
          </w:rPr>
          <w:t>Tablica 8 Popis trgovačkih društava u kojima Općina Križ ima poslovni udio</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_Toc54611400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25</w:t>
        </w:r>
        <w:r w:rsidR="00D2559B" w:rsidRPr="00D2559B">
          <w:rPr>
            <w:noProof/>
            <w:webHidden/>
            <w:sz w:val="24"/>
            <w:szCs w:val="24"/>
          </w:rPr>
          <w:fldChar w:fldCharType="end"/>
        </w:r>
      </w:hyperlink>
    </w:p>
    <w:p w14:paraId="74B07B4F" w14:textId="30D4C2A4" w:rsidR="00D2559B" w:rsidRPr="00D2559B" w:rsidRDefault="008F45E8">
      <w:pPr>
        <w:pStyle w:val="Tablicaslika"/>
        <w:tabs>
          <w:tab w:val="right" w:leader="dot" w:pos="9060"/>
        </w:tabs>
        <w:rPr>
          <w:rFonts w:eastAsiaTheme="minorEastAsia"/>
          <w:noProof/>
          <w:sz w:val="24"/>
          <w:szCs w:val="24"/>
          <w:lang w:eastAsia="hr-HR"/>
        </w:rPr>
      </w:pPr>
      <w:hyperlink w:anchor="_Toc54611401" w:history="1">
        <w:r w:rsidR="00D2559B" w:rsidRPr="00D2559B">
          <w:rPr>
            <w:rStyle w:val="Hiperveza"/>
            <w:i/>
            <w:noProof/>
            <w:sz w:val="24"/>
            <w:szCs w:val="24"/>
          </w:rPr>
          <w:t>Tablica 9 Klasifikacija imovine Općine Križ</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_Toc54611401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29</w:t>
        </w:r>
        <w:r w:rsidR="00D2559B" w:rsidRPr="00D2559B">
          <w:rPr>
            <w:noProof/>
            <w:webHidden/>
            <w:sz w:val="24"/>
            <w:szCs w:val="24"/>
          </w:rPr>
          <w:fldChar w:fldCharType="end"/>
        </w:r>
      </w:hyperlink>
    </w:p>
    <w:p w14:paraId="317787A0" w14:textId="2B9A6308" w:rsidR="00D2559B" w:rsidRPr="00D2559B" w:rsidRDefault="008F45E8">
      <w:pPr>
        <w:pStyle w:val="Tablicaslika"/>
        <w:tabs>
          <w:tab w:val="right" w:leader="dot" w:pos="9060"/>
        </w:tabs>
        <w:rPr>
          <w:rFonts w:eastAsiaTheme="minorEastAsia"/>
          <w:noProof/>
          <w:sz w:val="24"/>
          <w:szCs w:val="24"/>
          <w:lang w:eastAsia="hr-HR"/>
        </w:rPr>
      </w:pPr>
      <w:hyperlink w:anchor="_Toc54611402" w:history="1">
        <w:r w:rsidR="00D2559B" w:rsidRPr="00D2559B">
          <w:rPr>
            <w:rStyle w:val="Hiperveza"/>
            <w:i/>
            <w:noProof/>
            <w:sz w:val="24"/>
            <w:szCs w:val="24"/>
          </w:rPr>
          <w:t>Tablica 10 Primjer operativnog izvještaja</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_Toc54611402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33</w:t>
        </w:r>
        <w:r w:rsidR="00D2559B" w:rsidRPr="00D2559B">
          <w:rPr>
            <w:noProof/>
            <w:webHidden/>
            <w:sz w:val="24"/>
            <w:szCs w:val="24"/>
          </w:rPr>
          <w:fldChar w:fldCharType="end"/>
        </w:r>
      </w:hyperlink>
    </w:p>
    <w:p w14:paraId="519ADD9D" w14:textId="1663AA34" w:rsidR="00D2559B" w:rsidRPr="00D2559B" w:rsidRDefault="008F45E8">
      <w:pPr>
        <w:pStyle w:val="Tablicaslika"/>
        <w:tabs>
          <w:tab w:val="right" w:leader="dot" w:pos="9060"/>
        </w:tabs>
        <w:rPr>
          <w:rFonts w:eastAsiaTheme="minorEastAsia"/>
          <w:noProof/>
          <w:sz w:val="24"/>
          <w:szCs w:val="24"/>
          <w:lang w:eastAsia="hr-HR"/>
        </w:rPr>
      </w:pPr>
      <w:hyperlink w:anchor="_Toc54611403" w:history="1">
        <w:r w:rsidR="00D2559B" w:rsidRPr="00D2559B">
          <w:rPr>
            <w:rStyle w:val="Hiperveza"/>
            <w:i/>
            <w:noProof/>
            <w:sz w:val="24"/>
            <w:szCs w:val="24"/>
          </w:rPr>
          <w:t>Tablica 11 Prikaz podjele imovine Općine Križ prema portfeljima, katastarskoj općini i ukupnoj površini</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_Toc54611403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35</w:t>
        </w:r>
        <w:r w:rsidR="00D2559B" w:rsidRPr="00D2559B">
          <w:rPr>
            <w:noProof/>
            <w:webHidden/>
            <w:sz w:val="24"/>
            <w:szCs w:val="24"/>
          </w:rPr>
          <w:fldChar w:fldCharType="end"/>
        </w:r>
      </w:hyperlink>
    </w:p>
    <w:p w14:paraId="3D34BDBB" w14:textId="7D02D0CC" w:rsidR="00D2559B" w:rsidRPr="00D2559B" w:rsidRDefault="008F45E8">
      <w:pPr>
        <w:pStyle w:val="Tablicaslika"/>
        <w:tabs>
          <w:tab w:val="right" w:leader="dot" w:pos="9060"/>
        </w:tabs>
        <w:rPr>
          <w:rFonts w:eastAsiaTheme="minorEastAsia"/>
          <w:noProof/>
          <w:sz w:val="24"/>
          <w:szCs w:val="24"/>
          <w:lang w:eastAsia="hr-HR"/>
        </w:rPr>
      </w:pPr>
      <w:hyperlink w:anchor="_Toc54611404" w:history="1">
        <w:r w:rsidR="00D2559B" w:rsidRPr="00D2559B">
          <w:rPr>
            <w:rStyle w:val="Hiperveza"/>
            <w:i/>
            <w:noProof/>
            <w:sz w:val="24"/>
            <w:szCs w:val="24"/>
          </w:rPr>
          <w:t xml:space="preserve">Tablica 12 Popis poslovnih prostora u vlasništvu Općine Križ danih u zakup </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_Toc54611404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40</w:t>
        </w:r>
        <w:r w:rsidR="00D2559B" w:rsidRPr="00D2559B">
          <w:rPr>
            <w:noProof/>
            <w:webHidden/>
            <w:sz w:val="24"/>
            <w:szCs w:val="24"/>
          </w:rPr>
          <w:fldChar w:fldCharType="end"/>
        </w:r>
      </w:hyperlink>
    </w:p>
    <w:p w14:paraId="2B5F85C7" w14:textId="5B9AB19A" w:rsidR="00D2559B" w:rsidRPr="00D2559B" w:rsidRDefault="008F45E8">
      <w:pPr>
        <w:pStyle w:val="Tablicaslika"/>
        <w:tabs>
          <w:tab w:val="right" w:leader="dot" w:pos="9060"/>
        </w:tabs>
        <w:rPr>
          <w:rFonts w:eastAsiaTheme="minorEastAsia"/>
          <w:noProof/>
          <w:sz w:val="24"/>
          <w:szCs w:val="24"/>
          <w:lang w:eastAsia="hr-HR"/>
        </w:rPr>
      </w:pPr>
      <w:hyperlink w:anchor="_Toc54611405" w:history="1">
        <w:r w:rsidR="00D2559B" w:rsidRPr="00D2559B">
          <w:rPr>
            <w:rStyle w:val="Hiperveza"/>
            <w:i/>
            <w:noProof/>
            <w:sz w:val="24"/>
            <w:szCs w:val="24"/>
          </w:rPr>
          <w:t>Tablica 13 Popis prostorija Općine Križ koje koriste udruge civilnog društva na području Općine Križ</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_Toc54611405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41</w:t>
        </w:r>
        <w:r w:rsidR="00D2559B" w:rsidRPr="00D2559B">
          <w:rPr>
            <w:noProof/>
            <w:webHidden/>
            <w:sz w:val="24"/>
            <w:szCs w:val="24"/>
          </w:rPr>
          <w:fldChar w:fldCharType="end"/>
        </w:r>
      </w:hyperlink>
    </w:p>
    <w:p w14:paraId="7FAAA310" w14:textId="503E9419" w:rsidR="00BD7A21" w:rsidRPr="00C17A10" w:rsidRDefault="00BD7A21" w:rsidP="00BD7A21">
      <w:pPr>
        <w:spacing w:line="276" w:lineRule="auto"/>
        <w:contextualSpacing/>
        <w:jc w:val="both"/>
        <w:rPr>
          <w:rFonts w:eastAsia="Calibri" w:cs="Arial"/>
          <w:color w:val="000000" w:themeColor="text1"/>
          <w:sz w:val="24"/>
          <w:szCs w:val="24"/>
        </w:rPr>
      </w:pPr>
      <w:r w:rsidRPr="00BD7A21">
        <w:rPr>
          <w:rFonts w:eastAsia="Calibri" w:cs="Arial"/>
          <w:color w:val="000000" w:themeColor="text1"/>
          <w:sz w:val="24"/>
          <w:szCs w:val="24"/>
        </w:rPr>
        <w:fldChar w:fldCharType="end"/>
      </w:r>
    </w:p>
    <w:p w14:paraId="3780EC69" w14:textId="2C48E532" w:rsidR="006B6D76" w:rsidRDefault="00BD7A21" w:rsidP="00BD7A21">
      <w:pPr>
        <w:pStyle w:val="Naslov1"/>
        <w:numPr>
          <w:ilvl w:val="0"/>
          <w:numId w:val="0"/>
        </w:numPr>
        <w:rPr>
          <w:rFonts w:eastAsia="Calibri"/>
        </w:rPr>
      </w:pPr>
      <w:r>
        <w:rPr>
          <w:rFonts w:eastAsia="Calibri"/>
        </w:rPr>
        <w:t>POPIS SLIKA</w:t>
      </w:r>
    </w:p>
    <w:p w14:paraId="085BEB68" w14:textId="77777777" w:rsidR="00265F7C" w:rsidRDefault="00265F7C" w:rsidP="00BD7A21">
      <w:pPr>
        <w:spacing w:line="276" w:lineRule="auto"/>
        <w:contextualSpacing/>
        <w:jc w:val="both"/>
        <w:rPr>
          <w:rFonts w:eastAsia="Calibri" w:cs="Arial"/>
          <w:color w:val="000000" w:themeColor="text1"/>
          <w:sz w:val="24"/>
          <w:szCs w:val="24"/>
        </w:rPr>
      </w:pPr>
    </w:p>
    <w:p w14:paraId="7A8B0BB4" w14:textId="7F456322" w:rsidR="00D2559B" w:rsidRPr="00D2559B" w:rsidRDefault="00BD7A21">
      <w:pPr>
        <w:pStyle w:val="Tablicaslika"/>
        <w:tabs>
          <w:tab w:val="right" w:leader="dot" w:pos="9060"/>
        </w:tabs>
        <w:rPr>
          <w:rFonts w:eastAsiaTheme="minorEastAsia"/>
          <w:noProof/>
          <w:sz w:val="24"/>
          <w:szCs w:val="24"/>
          <w:lang w:eastAsia="hr-HR"/>
        </w:rPr>
      </w:pPr>
      <w:r w:rsidRPr="00D2559B">
        <w:rPr>
          <w:sz w:val="24"/>
          <w:szCs w:val="24"/>
        </w:rPr>
        <w:fldChar w:fldCharType="begin"/>
      </w:r>
      <w:r w:rsidRPr="00D2559B">
        <w:rPr>
          <w:sz w:val="24"/>
          <w:szCs w:val="24"/>
        </w:rPr>
        <w:instrText xml:space="preserve"> TOC \h \z \c "Slika" </w:instrText>
      </w:r>
      <w:r w:rsidRPr="00D2559B">
        <w:rPr>
          <w:sz w:val="24"/>
          <w:szCs w:val="24"/>
        </w:rPr>
        <w:fldChar w:fldCharType="separate"/>
      </w:r>
      <w:hyperlink w:anchor="_Toc54611459" w:history="1">
        <w:r w:rsidR="00D2559B" w:rsidRPr="00D2559B">
          <w:rPr>
            <w:rStyle w:val="Hiperveza"/>
            <w:i/>
            <w:noProof/>
            <w:sz w:val="24"/>
            <w:szCs w:val="24"/>
          </w:rPr>
          <w:t>Slika 1 Organizacijska struktura unutar Općine Križ</w:t>
        </w:r>
        <w:r w:rsidR="00D2559B" w:rsidRPr="00D2559B">
          <w:rPr>
            <w:noProof/>
            <w:webHidden/>
            <w:sz w:val="24"/>
            <w:szCs w:val="24"/>
          </w:rPr>
          <w:tab/>
        </w:r>
        <w:r w:rsidR="00D2559B" w:rsidRPr="00D2559B">
          <w:rPr>
            <w:noProof/>
            <w:webHidden/>
            <w:sz w:val="24"/>
            <w:szCs w:val="24"/>
          </w:rPr>
          <w:fldChar w:fldCharType="begin"/>
        </w:r>
        <w:r w:rsidR="00D2559B" w:rsidRPr="00D2559B">
          <w:rPr>
            <w:noProof/>
            <w:webHidden/>
            <w:sz w:val="24"/>
            <w:szCs w:val="24"/>
          </w:rPr>
          <w:instrText xml:space="preserve"> PAGEREF _Toc54611459 \h </w:instrText>
        </w:r>
        <w:r w:rsidR="00D2559B" w:rsidRPr="00D2559B">
          <w:rPr>
            <w:noProof/>
            <w:webHidden/>
            <w:sz w:val="24"/>
            <w:szCs w:val="24"/>
          </w:rPr>
        </w:r>
        <w:r w:rsidR="00D2559B" w:rsidRPr="00D2559B">
          <w:rPr>
            <w:noProof/>
            <w:webHidden/>
            <w:sz w:val="24"/>
            <w:szCs w:val="24"/>
          </w:rPr>
          <w:fldChar w:fldCharType="separate"/>
        </w:r>
        <w:r w:rsidR="002E563C">
          <w:rPr>
            <w:noProof/>
            <w:webHidden/>
            <w:sz w:val="24"/>
            <w:szCs w:val="24"/>
          </w:rPr>
          <w:t>11</w:t>
        </w:r>
        <w:r w:rsidR="00D2559B" w:rsidRPr="00D2559B">
          <w:rPr>
            <w:noProof/>
            <w:webHidden/>
            <w:sz w:val="24"/>
            <w:szCs w:val="24"/>
          </w:rPr>
          <w:fldChar w:fldCharType="end"/>
        </w:r>
      </w:hyperlink>
    </w:p>
    <w:p w14:paraId="66A77720" w14:textId="689F8DC9" w:rsidR="004A4A51" w:rsidRDefault="00BD7A21" w:rsidP="004A4A51">
      <w:pPr>
        <w:spacing w:line="276" w:lineRule="auto"/>
        <w:rPr>
          <w:sz w:val="24"/>
        </w:rPr>
      </w:pPr>
      <w:r w:rsidRPr="00D2559B">
        <w:rPr>
          <w:sz w:val="24"/>
          <w:szCs w:val="24"/>
        </w:rPr>
        <w:fldChar w:fldCharType="end"/>
      </w:r>
    </w:p>
    <w:p w14:paraId="6149367E" w14:textId="0B4EB74A" w:rsidR="00BD7A21" w:rsidRDefault="00BD7A21" w:rsidP="00BD7A21">
      <w:pPr>
        <w:pStyle w:val="Naslov1"/>
        <w:numPr>
          <w:ilvl w:val="0"/>
          <w:numId w:val="0"/>
        </w:numPr>
      </w:pPr>
      <w:r>
        <w:t>POPIS GRAFIKONA</w:t>
      </w:r>
    </w:p>
    <w:p w14:paraId="74FBAA49" w14:textId="77777777" w:rsidR="00BD7A21" w:rsidRDefault="00BD7A21" w:rsidP="00BD7A21">
      <w:pPr>
        <w:tabs>
          <w:tab w:val="left" w:pos="3795"/>
        </w:tabs>
        <w:rPr>
          <w:noProof/>
        </w:rPr>
      </w:pPr>
      <w:r>
        <w:tab/>
      </w:r>
      <w:r>
        <w:fldChar w:fldCharType="begin"/>
      </w:r>
      <w:r>
        <w:instrText xml:space="preserve"> TOC \h \z \c "Grafikon" </w:instrText>
      </w:r>
      <w:r>
        <w:fldChar w:fldCharType="separate"/>
      </w:r>
    </w:p>
    <w:p w14:paraId="75C0BBDC" w14:textId="238EDB14" w:rsidR="00BD7A21" w:rsidRPr="00BD7A21" w:rsidRDefault="008F45E8">
      <w:pPr>
        <w:pStyle w:val="Tablicaslika"/>
        <w:tabs>
          <w:tab w:val="right" w:leader="dot" w:pos="9060"/>
        </w:tabs>
        <w:rPr>
          <w:rFonts w:eastAsiaTheme="minorEastAsia"/>
          <w:noProof/>
          <w:sz w:val="24"/>
          <w:szCs w:val="24"/>
          <w:lang w:eastAsia="hr-HR"/>
        </w:rPr>
      </w:pPr>
      <w:hyperlink r:id="rId31" w:anchor="_Toc48820800" w:history="1">
        <w:r w:rsidR="00BD7A21" w:rsidRPr="00BD7A21">
          <w:rPr>
            <w:rStyle w:val="Hiperveza"/>
            <w:noProof/>
            <w:sz w:val="24"/>
            <w:szCs w:val="24"/>
          </w:rPr>
          <w:t>Grafikon 1 Interna analiza ljudskih resursa Općine Križ</w:t>
        </w:r>
        <w:r w:rsidR="00BD7A21" w:rsidRPr="00BD7A21">
          <w:rPr>
            <w:noProof/>
            <w:webHidden/>
            <w:sz w:val="24"/>
            <w:szCs w:val="24"/>
          </w:rPr>
          <w:tab/>
        </w:r>
        <w:r w:rsidR="00BD7A21" w:rsidRPr="00BD7A21">
          <w:rPr>
            <w:noProof/>
            <w:webHidden/>
            <w:sz w:val="24"/>
            <w:szCs w:val="24"/>
          </w:rPr>
          <w:fldChar w:fldCharType="begin"/>
        </w:r>
        <w:r w:rsidR="00BD7A21" w:rsidRPr="00BD7A21">
          <w:rPr>
            <w:noProof/>
            <w:webHidden/>
            <w:sz w:val="24"/>
            <w:szCs w:val="24"/>
          </w:rPr>
          <w:instrText xml:space="preserve"> PAGEREF _Toc48820800 \h </w:instrText>
        </w:r>
        <w:r w:rsidR="00BD7A21" w:rsidRPr="00BD7A21">
          <w:rPr>
            <w:noProof/>
            <w:webHidden/>
            <w:sz w:val="24"/>
            <w:szCs w:val="24"/>
          </w:rPr>
        </w:r>
        <w:r w:rsidR="00BD7A21" w:rsidRPr="00BD7A21">
          <w:rPr>
            <w:noProof/>
            <w:webHidden/>
            <w:sz w:val="24"/>
            <w:szCs w:val="24"/>
          </w:rPr>
          <w:fldChar w:fldCharType="separate"/>
        </w:r>
        <w:r w:rsidR="002E563C">
          <w:rPr>
            <w:noProof/>
            <w:webHidden/>
            <w:sz w:val="24"/>
            <w:szCs w:val="24"/>
          </w:rPr>
          <w:t>14</w:t>
        </w:r>
        <w:r w:rsidR="00BD7A21" w:rsidRPr="00BD7A21">
          <w:rPr>
            <w:noProof/>
            <w:webHidden/>
            <w:sz w:val="24"/>
            <w:szCs w:val="24"/>
          </w:rPr>
          <w:fldChar w:fldCharType="end"/>
        </w:r>
      </w:hyperlink>
    </w:p>
    <w:p w14:paraId="7DF3E52C" w14:textId="0E862C27" w:rsidR="00BD7A21" w:rsidRPr="00BD7A21" w:rsidRDefault="008F45E8">
      <w:pPr>
        <w:pStyle w:val="Tablicaslika"/>
        <w:tabs>
          <w:tab w:val="right" w:leader="dot" w:pos="9060"/>
        </w:tabs>
        <w:rPr>
          <w:rFonts w:eastAsiaTheme="minorEastAsia"/>
          <w:noProof/>
          <w:sz w:val="24"/>
          <w:szCs w:val="24"/>
          <w:lang w:eastAsia="hr-HR"/>
        </w:rPr>
      </w:pPr>
      <w:hyperlink w:anchor="_Toc48820801" w:history="1">
        <w:r w:rsidR="00BD7A21" w:rsidRPr="00BD7A21">
          <w:rPr>
            <w:rStyle w:val="Hiperveza"/>
            <w:rFonts w:cs="Arial"/>
            <w:noProof/>
            <w:sz w:val="24"/>
            <w:szCs w:val="24"/>
          </w:rPr>
          <w:t>Grafikon 2</w:t>
        </w:r>
        <w:r w:rsidR="00BD7A21" w:rsidRPr="00BD7A21">
          <w:rPr>
            <w:rStyle w:val="Hiperveza"/>
            <w:rFonts w:eastAsia="Calibri" w:cs="Arial"/>
            <w:noProof/>
            <w:sz w:val="24"/>
            <w:szCs w:val="24"/>
          </w:rPr>
          <w:t xml:space="preserve"> Kretanje najznačajnijih izvora prihoda/primitaka u proračunu Općine Križ u 2018. i 2019. godini, u kunama</w:t>
        </w:r>
        <w:r w:rsidR="00BD7A21" w:rsidRPr="00BD7A21">
          <w:rPr>
            <w:noProof/>
            <w:webHidden/>
            <w:sz w:val="24"/>
            <w:szCs w:val="24"/>
          </w:rPr>
          <w:tab/>
        </w:r>
        <w:r w:rsidR="00BD7A21" w:rsidRPr="00BD7A21">
          <w:rPr>
            <w:noProof/>
            <w:webHidden/>
            <w:sz w:val="24"/>
            <w:szCs w:val="24"/>
          </w:rPr>
          <w:fldChar w:fldCharType="begin"/>
        </w:r>
        <w:r w:rsidR="00BD7A21" w:rsidRPr="00BD7A21">
          <w:rPr>
            <w:noProof/>
            <w:webHidden/>
            <w:sz w:val="24"/>
            <w:szCs w:val="24"/>
          </w:rPr>
          <w:instrText xml:space="preserve"> PAGEREF _Toc48820801 \h </w:instrText>
        </w:r>
        <w:r w:rsidR="00BD7A21" w:rsidRPr="00BD7A21">
          <w:rPr>
            <w:noProof/>
            <w:webHidden/>
            <w:sz w:val="24"/>
            <w:szCs w:val="24"/>
          </w:rPr>
        </w:r>
        <w:r w:rsidR="00BD7A21" w:rsidRPr="00BD7A21">
          <w:rPr>
            <w:noProof/>
            <w:webHidden/>
            <w:sz w:val="24"/>
            <w:szCs w:val="24"/>
          </w:rPr>
          <w:fldChar w:fldCharType="separate"/>
        </w:r>
        <w:r w:rsidR="002E563C">
          <w:rPr>
            <w:noProof/>
            <w:webHidden/>
            <w:sz w:val="24"/>
            <w:szCs w:val="24"/>
          </w:rPr>
          <w:t>17</w:t>
        </w:r>
        <w:r w:rsidR="00BD7A21" w:rsidRPr="00BD7A21">
          <w:rPr>
            <w:noProof/>
            <w:webHidden/>
            <w:sz w:val="24"/>
            <w:szCs w:val="24"/>
          </w:rPr>
          <w:fldChar w:fldCharType="end"/>
        </w:r>
      </w:hyperlink>
    </w:p>
    <w:p w14:paraId="10ABCBBD" w14:textId="7BF6AF7F" w:rsidR="00BD7A21" w:rsidRPr="00BD7A21" w:rsidRDefault="008F45E8">
      <w:pPr>
        <w:pStyle w:val="Tablicaslika"/>
        <w:tabs>
          <w:tab w:val="right" w:leader="dot" w:pos="9060"/>
        </w:tabs>
        <w:rPr>
          <w:rFonts w:eastAsiaTheme="minorEastAsia"/>
          <w:noProof/>
          <w:sz w:val="24"/>
          <w:szCs w:val="24"/>
          <w:lang w:eastAsia="hr-HR"/>
        </w:rPr>
      </w:pPr>
      <w:hyperlink w:anchor="_Toc48820802" w:history="1">
        <w:r w:rsidR="00BD7A21" w:rsidRPr="00BD7A21">
          <w:rPr>
            <w:rStyle w:val="Hiperveza"/>
            <w:rFonts w:cs="Arial"/>
            <w:noProof/>
            <w:sz w:val="24"/>
            <w:szCs w:val="24"/>
          </w:rPr>
          <w:t>Grafikon 3</w:t>
        </w:r>
        <w:r w:rsidR="00BD7A21" w:rsidRPr="00BD7A21">
          <w:rPr>
            <w:rStyle w:val="Hiperveza"/>
            <w:rFonts w:eastAsia="Calibri" w:cs="Arial"/>
            <w:noProof/>
            <w:sz w:val="24"/>
            <w:szCs w:val="24"/>
          </w:rPr>
          <w:t xml:space="preserve"> Kretanje ostvarenih rashoda/izdataka u proračunu Općine Križ u 2018. i 2019. godini, u kunama</w:t>
        </w:r>
        <w:r w:rsidR="00BD7A21" w:rsidRPr="00BD7A21">
          <w:rPr>
            <w:noProof/>
            <w:webHidden/>
            <w:sz w:val="24"/>
            <w:szCs w:val="24"/>
          </w:rPr>
          <w:tab/>
        </w:r>
        <w:r w:rsidR="00BD7A21" w:rsidRPr="00BD7A21">
          <w:rPr>
            <w:noProof/>
            <w:webHidden/>
            <w:sz w:val="24"/>
            <w:szCs w:val="24"/>
          </w:rPr>
          <w:fldChar w:fldCharType="begin"/>
        </w:r>
        <w:r w:rsidR="00BD7A21" w:rsidRPr="00BD7A21">
          <w:rPr>
            <w:noProof/>
            <w:webHidden/>
            <w:sz w:val="24"/>
            <w:szCs w:val="24"/>
          </w:rPr>
          <w:instrText xml:space="preserve"> PAGEREF _Toc48820802 \h </w:instrText>
        </w:r>
        <w:r w:rsidR="00BD7A21" w:rsidRPr="00BD7A21">
          <w:rPr>
            <w:noProof/>
            <w:webHidden/>
            <w:sz w:val="24"/>
            <w:szCs w:val="24"/>
          </w:rPr>
        </w:r>
        <w:r w:rsidR="00BD7A21" w:rsidRPr="00BD7A21">
          <w:rPr>
            <w:noProof/>
            <w:webHidden/>
            <w:sz w:val="24"/>
            <w:szCs w:val="24"/>
          </w:rPr>
          <w:fldChar w:fldCharType="separate"/>
        </w:r>
        <w:r w:rsidR="002E563C">
          <w:rPr>
            <w:noProof/>
            <w:webHidden/>
            <w:sz w:val="24"/>
            <w:szCs w:val="24"/>
          </w:rPr>
          <w:t>18</w:t>
        </w:r>
        <w:r w:rsidR="00BD7A21" w:rsidRPr="00BD7A21">
          <w:rPr>
            <w:noProof/>
            <w:webHidden/>
            <w:sz w:val="24"/>
            <w:szCs w:val="24"/>
          </w:rPr>
          <w:fldChar w:fldCharType="end"/>
        </w:r>
      </w:hyperlink>
    </w:p>
    <w:p w14:paraId="29B3C3CA" w14:textId="3C4504FA" w:rsidR="00BD7A21" w:rsidRPr="00BD7A21" w:rsidRDefault="008F45E8">
      <w:pPr>
        <w:pStyle w:val="Tablicaslika"/>
        <w:tabs>
          <w:tab w:val="right" w:leader="dot" w:pos="9060"/>
        </w:tabs>
        <w:rPr>
          <w:rFonts w:eastAsiaTheme="minorEastAsia"/>
          <w:noProof/>
          <w:sz w:val="24"/>
          <w:szCs w:val="24"/>
          <w:lang w:eastAsia="hr-HR"/>
        </w:rPr>
      </w:pPr>
      <w:hyperlink w:anchor="_Toc48820803" w:history="1">
        <w:r w:rsidR="00BD7A21" w:rsidRPr="00BD7A21">
          <w:rPr>
            <w:rStyle w:val="Hiperveza"/>
            <w:rFonts w:cs="Arial"/>
            <w:noProof/>
            <w:sz w:val="24"/>
            <w:szCs w:val="24"/>
          </w:rPr>
          <w:t>Grafikon 4</w:t>
        </w:r>
        <w:r w:rsidR="00BD7A21" w:rsidRPr="00BD7A21">
          <w:rPr>
            <w:rStyle w:val="Hiperveza"/>
            <w:rFonts w:eastAsia="Calibri" w:cs="Arial"/>
            <w:noProof/>
            <w:sz w:val="24"/>
            <w:szCs w:val="24"/>
          </w:rPr>
          <w:t xml:space="preserve"> Prikaz ukupno ostvarenih prihoda/primitaka i rashoda/izdataka u 2018. i 2019. godini</w:t>
        </w:r>
        <w:r w:rsidR="00BD7A21" w:rsidRPr="00BD7A21">
          <w:rPr>
            <w:noProof/>
            <w:webHidden/>
            <w:sz w:val="24"/>
            <w:szCs w:val="24"/>
          </w:rPr>
          <w:tab/>
        </w:r>
        <w:r w:rsidR="00BD7A21" w:rsidRPr="00BD7A21">
          <w:rPr>
            <w:noProof/>
            <w:webHidden/>
            <w:sz w:val="24"/>
            <w:szCs w:val="24"/>
          </w:rPr>
          <w:fldChar w:fldCharType="begin"/>
        </w:r>
        <w:r w:rsidR="00BD7A21" w:rsidRPr="00BD7A21">
          <w:rPr>
            <w:noProof/>
            <w:webHidden/>
            <w:sz w:val="24"/>
            <w:szCs w:val="24"/>
          </w:rPr>
          <w:instrText xml:space="preserve"> PAGEREF _Toc48820803 \h </w:instrText>
        </w:r>
        <w:r w:rsidR="00BD7A21" w:rsidRPr="00BD7A21">
          <w:rPr>
            <w:noProof/>
            <w:webHidden/>
            <w:sz w:val="24"/>
            <w:szCs w:val="24"/>
          </w:rPr>
        </w:r>
        <w:r w:rsidR="00BD7A21" w:rsidRPr="00BD7A21">
          <w:rPr>
            <w:noProof/>
            <w:webHidden/>
            <w:sz w:val="24"/>
            <w:szCs w:val="24"/>
          </w:rPr>
          <w:fldChar w:fldCharType="separate"/>
        </w:r>
        <w:r w:rsidR="002E563C">
          <w:rPr>
            <w:noProof/>
            <w:webHidden/>
            <w:sz w:val="24"/>
            <w:szCs w:val="24"/>
          </w:rPr>
          <w:t>19</w:t>
        </w:r>
        <w:r w:rsidR="00BD7A21" w:rsidRPr="00BD7A21">
          <w:rPr>
            <w:noProof/>
            <w:webHidden/>
            <w:sz w:val="24"/>
            <w:szCs w:val="24"/>
          </w:rPr>
          <w:fldChar w:fldCharType="end"/>
        </w:r>
      </w:hyperlink>
    </w:p>
    <w:p w14:paraId="05AD4F93" w14:textId="64D2718C" w:rsidR="00BD7A21" w:rsidRPr="00BD7A21" w:rsidRDefault="00BD7A21" w:rsidP="00BD7A21">
      <w:pPr>
        <w:tabs>
          <w:tab w:val="left" w:pos="3795"/>
        </w:tabs>
      </w:pPr>
      <w:r>
        <w:fldChar w:fldCharType="end"/>
      </w:r>
    </w:p>
    <w:sectPr w:rsidR="00BD7A21" w:rsidRPr="00BD7A21" w:rsidSect="007B7A7F">
      <w:pgSz w:w="11906" w:h="16838" w:code="9"/>
      <w:pgMar w:top="1418"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08598" w14:textId="77777777" w:rsidR="008F45E8" w:rsidRDefault="008F45E8" w:rsidP="006517C5">
      <w:pPr>
        <w:spacing w:line="240" w:lineRule="auto"/>
      </w:pPr>
      <w:r>
        <w:separator/>
      </w:r>
    </w:p>
  </w:endnote>
  <w:endnote w:type="continuationSeparator" w:id="0">
    <w:p w14:paraId="716B2FE2" w14:textId="77777777" w:rsidR="008F45E8" w:rsidRDefault="008F45E8" w:rsidP="00651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17FE" w14:textId="77777777" w:rsidR="000122AC" w:rsidRPr="008B16AC" w:rsidRDefault="000122AC" w:rsidP="008B16AC">
    <w:pPr>
      <w:pStyle w:val="Podnoje"/>
      <w:tabs>
        <w:tab w:val="clear" w:pos="4536"/>
        <w:tab w:val="center" w:pos="4535"/>
        <w:tab w:val="left" w:pos="5693"/>
      </w:tabs>
      <w:rPr>
        <w:rFonts w:ascii="Century Gothic" w:hAnsi="Century Gothic"/>
        <w:b/>
        <w:color w:val="323543" w:themeColor="text2" w:themeShade="80"/>
        <w:sz w:val="28"/>
        <w:szCs w:val="28"/>
      </w:rPr>
    </w:pPr>
    <w:r>
      <w:tab/>
    </w:r>
    <w:sdt>
      <w:sdtPr>
        <w:id w:val="-1454163369"/>
        <w:docPartObj>
          <w:docPartGallery w:val="Page Numbers (Bottom of Page)"/>
          <w:docPartUnique/>
        </w:docPartObj>
      </w:sdtPr>
      <w:sdtEndPr>
        <w:rPr>
          <w:rFonts w:ascii="Century Gothic" w:hAnsi="Century Gothic"/>
          <w:b/>
          <w:color w:val="323543" w:themeColor="text2" w:themeShade="80"/>
          <w:sz w:val="28"/>
          <w:szCs w:val="28"/>
        </w:rPr>
      </w:sdtEndPr>
      <w:sdtContent>
        <w:r w:rsidRPr="008B16AC">
          <w:rPr>
            <w:rFonts w:ascii="Century Gothic" w:hAnsi="Century Gothic"/>
            <w:b/>
            <w:color w:val="323543" w:themeColor="text2" w:themeShade="80"/>
            <w:sz w:val="28"/>
            <w:szCs w:val="28"/>
          </w:rPr>
          <w:fldChar w:fldCharType="begin"/>
        </w:r>
        <w:r w:rsidRPr="008B16AC">
          <w:rPr>
            <w:rFonts w:ascii="Century Gothic" w:hAnsi="Century Gothic"/>
            <w:b/>
            <w:color w:val="323543" w:themeColor="text2" w:themeShade="80"/>
            <w:sz w:val="28"/>
            <w:szCs w:val="28"/>
          </w:rPr>
          <w:instrText>PAGE   \* MERGEFORMAT</w:instrText>
        </w:r>
        <w:r w:rsidRPr="008B16AC">
          <w:rPr>
            <w:rFonts w:ascii="Century Gothic" w:hAnsi="Century Gothic"/>
            <w:b/>
            <w:color w:val="323543" w:themeColor="text2" w:themeShade="80"/>
            <w:sz w:val="28"/>
            <w:szCs w:val="28"/>
          </w:rPr>
          <w:fldChar w:fldCharType="separate"/>
        </w:r>
        <w:r>
          <w:rPr>
            <w:rFonts w:ascii="Century Gothic" w:hAnsi="Century Gothic"/>
            <w:b/>
            <w:noProof/>
            <w:color w:val="323543" w:themeColor="text2" w:themeShade="80"/>
            <w:sz w:val="28"/>
            <w:szCs w:val="28"/>
          </w:rPr>
          <w:t>46</w:t>
        </w:r>
        <w:r w:rsidRPr="008B16AC">
          <w:rPr>
            <w:rFonts w:ascii="Century Gothic" w:hAnsi="Century Gothic"/>
            <w:b/>
            <w:color w:val="323543" w:themeColor="text2" w:themeShade="80"/>
            <w:sz w:val="28"/>
            <w:szCs w:val="28"/>
          </w:rPr>
          <w:fldChar w:fldCharType="end"/>
        </w:r>
      </w:sdtContent>
    </w:sdt>
    <w:r>
      <w:rPr>
        <w:rFonts w:ascii="Century Gothic" w:hAnsi="Century Gothic"/>
        <w:b/>
        <w:color w:val="323543" w:themeColor="text2" w:themeShade="80"/>
        <w:sz w:val="28"/>
        <w:szCs w:val="28"/>
      </w:rPr>
      <w:tab/>
    </w:r>
  </w:p>
  <w:p w14:paraId="7E5F446F" w14:textId="77777777" w:rsidR="000122AC" w:rsidRDefault="000122A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736448"/>
      <w:docPartObj>
        <w:docPartGallery w:val="Page Numbers (Bottom of Page)"/>
        <w:docPartUnique/>
      </w:docPartObj>
    </w:sdtPr>
    <w:sdtEndPr>
      <w:rPr>
        <w:rFonts w:ascii="Century Gothic" w:hAnsi="Century Gothic"/>
        <w:b/>
        <w:color w:val="323543" w:themeColor="text2" w:themeShade="80"/>
        <w:sz w:val="28"/>
        <w:szCs w:val="28"/>
      </w:rPr>
    </w:sdtEndPr>
    <w:sdtContent>
      <w:p w14:paraId="3DA93DF2" w14:textId="77777777" w:rsidR="000122AC" w:rsidRPr="008B16AC" w:rsidRDefault="000122AC">
        <w:pPr>
          <w:pStyle w:val="Podnoje"/>
          <w:jc w:val="center"/>
          <w:rPr>
            <w:rFonts w:ascii="Century Gothic" w:hAnsi="Century Gothic"/>
            <w:b/>
            <w:color w:val="323543" w:themeColor="text2" w:themeShade="80"/>
            <w:sz w:val="28"/>
            <w:szCs w:val="28"/>
          </w:rPr>
        </w:pPr>
        <w:r w:rsidRPr="008B16AC">
          <w:rPr>
            <w:rFonts w:ascii="Century Gothic" w:hAnsi="Century Gothic"/>
            <w:b/>
            <w:color w:val="323543" w:themeColor="text2" w:themeShade="80"/>
            <w:sz w:val="28"/>
            <w:szCs w:val="28"/>
          </w:rPr>
          <w:fldChar w:fldCharType="begin"/>
        </w:r>
        <w:r w:rsidRPr="008B16AC">
          <w:rPr>
            <w:rFonts w:ascii="Century Gothic" w:hAnsi="Century Gothic"/>
            <w:b/>
            <w:color w:val="323543" w:themeColor="text2" w:themeShade="80"/>
            <w:sz w:val="28"/>
            <w:szCs w:val="28"/>
          </w:rPr>
          <w:instrText>PAGE   \* MERGEFORMAT</w:instrText>
        </w:r>
        <w:r w:rsidRPr="008B16AC">
          <w:rPr>
            <w:rFonts w:ascii="Century Gothic" w:hAnsi="Century Gothic"/>
            <w:b/>
            <w:color w:val="323543" w:themeColor="text2" w:themeShade="80"/>
            <w:sz w:val="28"/>
            <w:szCs w:val="28"/>
          </w:rPr>
          <w:fldChar w:fldCharType="separate"/>
        </w:r>
        <w:r>
          <w:rPr>
            <w:rFonts w:ascii="Century Gothic" w:hAnsi="Century Gothic"/>
            <w:b/>
            <w:noProof/>
            <w:color w:val="323543" w:themeColor="text2" w:themeShade="80"/>
            <w:sz w:val="28"/>
            <w:szCs w:val="28"/>
          </w:rPr>
          <w:t>32</w:t>
        </w:r>
        <w:r w:rsidRPr="008B16AC">
          <w:rPr>
            <w:rFonts w:ascii="Century Gothic" w:hAnsi="Century Gothic"/>
            <w:b/>
            <w:color w:val="323543" w:themeColor="text2" w:themeShade="80"/>
            <w:sz w:val="28"/>
            <w:szCs w:val="28"/>
          </w:rPr>
          <w:fldChar w:fldCharType="end"/>
        </w:r>
      </w:p>
    </w:sdtContent>
  </w:sdt>
  <w:p w14:paraId="20BA32F9" w14:textId="77777777" w:rsidR="000122AC" w:rsidRDefault="000122A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C7162" w14:textId="77777777" w:rsidR="000122AC" w:rsidRPr="008B16AC" w:rsidRDefault="000122AC">
    <w:pPr>
      <w:pStyle w:val="Podnoje"/>
      <w:jc w:val="center"/>
      <w:rPr>
        <w:rFonts w:ascii="Century Gothic" w:hAnsi="Century Gothic"/>
        <w:b/>
        <w:color w:val="323543" w:themeColor="text2" w:themeShade="80"/>
        <w:sz w:val="28"/>
        <w:szCs w:val="28"/>
      </w:rPr>
    </w:pPr>
    <w:r w:rsidRPr="008B16AC">
      <w:rPr>
        <w:rFonts w:ascii="Century Gothic" w:hAnsi="Century Gothic"/>
        <w:b/>
        <w:color w:val="323543" w:themeColor="text2" w:themeShade="80"/>
        <w:sz w:val="28"/>
        <w:szCs w:val="28"/>
      </w:rPr>
      <w:fldChar w:fldCharType="begin"/>
    </w:r>
    <w:r w:rsidRPr="008B16AC">
      <w:rPr>
        <w:rFonts w:ascii="Century Gothic" w:hAnsi="Century Gothic"/>
        <w:b/>
        <w:color w:val="323543" w:themeColor="text2" w:themeShade="80"/>
        <w:sz w:val="28"/>
        <w:szCs w:val="28"/>
      </w:rPr>
      <w:instrText>PAGE   \* MERGEFORMAT</w:instrText>
    </w:r>
    <w:r w:rsidRPr="008B16AC">
      <w:rPr>
        <w:rFonts w:ascii="Century Gothic" w:hAnsi="Century Gothic"/>
        <w:b/>
        <w:color w:val="323543" w:themeColor="text2" w:themeShade="80"/>
        <w:sz w:val="28"/>
        <w:szCs w:val="28"/>
      </w:rPr>
      <w:fldChar w:fldCharType="separate"/>
    </w:r>
    <w:r>
      <w:rPr>
        <w:rFonts w:ascii="Century Gothic" w:hAnsi="Century Gothic"/>
        <w:b/>
        <w:noProof/>
        <w:color w:val="323543" w:themeColor="text2" w:themeShade="80"/>
        <w:sz w:val="28"/>
        <w:szCs w:val="28"/>
      </w:rPr>
      <w:t>36</w:t>
    </w:r>
    <w:r w:rsidRPr="008B16AC">
      <w:rPr>
        <w:rFonts w:ascii="Century Gothic" w:hAnsi="Century Gothic"/>
        <w:b/>
        <w:color w:val="323543" w:themeColor="text2" w:themeShade="80"/>
        <w:sz w:val="28"/>
        <w:szCs w:val="28"/>
      </w:rPr>
      <w:fldChar w:fldCharType="end"/>
    </w:r>
  </w:p>
  <w:p w14:paraId="631672C6" w14:textId="77777777" w:rsidR="000122AC" w:rsidRPr="002725E2" w:rsidRDefault="000122AC"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304F9" w14:textId="77777777" w:rsidR="008F45E8" w:rsidRDefault="008F45E8" w:rsidP="006517C5">
      <w:pPr>
        <w:spacing w:line="240" w:lineRule="auto"/>
      </w:pPr>
      <w:r>
        <w:separator/>
      </w:r>
    </w:p>
  </w:footnote>
  <w:footnote w:type="continuationSeparator" w:id="0">
    <w:p w14:paraId="27DF611E" w14:textId="77777777" w:rsidR="008F45E8" w:rsidRDefault="008F45E8" w:rsidP="006517C5">
      <w:pPr>
        <w:spacing w:line="240" w:lineRule="auto"/>
      </w:pPr>
      <w:r>
        <w:continuationSeparator/>
      </w:r>
    </w:p>
  </w:footnote>
  <w:footnote w:id="1">
    <w:p w14:paraId="06689E10" w14:textId="185E22E3" w:rsidR="000122AC" w:rsidRDefault="000122AC">
      <w:pPr>
        <w:pStyle w:val="Tekstfusnote"/>
      </w:pPr>
      <w:r>
        <w:rPr>
          <w:rStyle w:val="Referencafusnote"/>
        </w:rPr>
        <w:footnoteRef/>
      </w:r>
      <w:r>
        <w:t xml:space="preserve"> </w:t>
      </w:r>
      <w:r w:rsidRPr="007F58E1">
        <w:rPr>
          <w:sz w:val="16"/>
          <w:szCs w:val="16"/>
        </w:rPr>
        <w:t>Ministarstvo regionalnoga razvoja i fondova Europske unije - Vrijednosti indeksa razvijenosti i pokazatelja za izračun indeksa razvijenosti 2018.</w:t>
      </w:r>
    </w:p>
  </w:footnote>
  <w:footnote w:id="2">
    <w:p w14:paraId="67DF042E" w14:textId="77777777" w:rsidR="000122AC" w:rsidRPr="00AA27B4" w:rsidRDefault="000122AC"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Bruto efektivni dohodak uključuje stvarnu zakupninu i druge dodatne iznose prihoda koji bi se prikupili ako bi se dali u zakup neiskorišteni prostori. Taj se dohodak može dalje podijeliti na dvije vrste dohotka kao što su zakupnine, prihodi od strojeva za igre na sreću, naplatu za kopiranje, itd. Ako je zakupnina umjetno niska da bi se dala subvencija zakupcu, ta se subvencija može također uključiti kao dodatak iznosu koji je doista prikupljen.</w:t>
      </w:r>
    </w:p>
  </w:footnote>
  <w:footnote w:id="3">
    <w:p w14:paraId="71B03A0A" w14:textId="77777777" w:rsidR="000122AC" w:rsidRPr="00AA27B4" w:rsidRDefault="000122AC" w:rsidP="00E25268">
      <w:pPr>
        <w:autoSpaceDE w:val="0"/>
        <w:autoSpaceDN w:val="0"/>
        <w:adjustRightInd w:val="0"/>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Iznos zakupnine koji je izgubljen zbog neiskorištenosti i gubitaka u naplati, kao i subvencije u obliku smanjenja zakupnine uključene u gornji bruto potencijalni dohodak.</w:t>
      </w:r>
    </w:p>
  </w:footnote>
  <w:footnote w:id="4">
    <w:p w14:paraId="10AF8FF7" w14:textId="77777777" w:rsidR="000122AC" w:rsidRPr="00AA27B4" w:rsidRDefault="000122AC" w:rsidP="00E25268">
      <w:pPr>
        <w:spacing w:line="240" w:lineRule="auto"/>
        <w:jc w:val="both"/>
        <w:rPr>
          <w:rFonts w:cstheme="minorHAnsi"/>
          <w:sz w:val="16"/>
          <w:szCs w:val="16"/>
        </w:rPr>
      </w:pPr>
      <w:r w:rsidRPr="00AA27B4">
        <w:rPr>
          <w:rFonts w:cstheme="minorHAnsi"/>
          <w:sz w:val="16"/>
          <w:szCs w:val="16"/>
          <w:vertAlign w:val="superscript"/>
        </w:rPr>
        <w:footnoteRef/>
      </w:r>
      <w:r w:rsidRPr="00AA27B4">
        <w:rPr>
          <w:rFonts w:cstheme="minorHAnsi"/>
          <w:sz w:val="16"/>
          <w:szCs w:val="16"/>
        </w:rPr>
        <w:t>Kategorije pod ovim nazivom trebalo bi promijeniti tako da uključuju druge vrste troškova. Neke od navedenih ne moraju biti nužne i mogu se izbrisati.</w:t>
      </w:r>
    </w:p>
  </w:footnote>
  <w:footnote w:id="5">
    <w:p w14:paraId="3A32B3CC" w14:textId="77777777" w:rsidR="000122AC" w:rsidRPr="00AA27B4" w:rsidRDefault="000122AC"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Ostali su troškovi oni koji ne pripadaju ni pod jedan od drugih opisanih troškova, ali su premali kako bi opravdali svoj opis prema stavkama.</w:t>
      </w:r>
    </w:p>
  </w:footnote>
  <w:footnote w:id="6">
    <w:p w14:paraId="4628745F" w14:textId="77777777" w:rsidR="000122AC" w:rsidRPr="00AA27B4" w:rsidRDefault="000122AC"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Ova bi kategorija mogla uključiti određene računovodstvene, pravne i druge naknade koje nastaju kao rezultat zahtjeva vlasnika, ali nisu nužne za uspješan rad imovine.</w:t>
      </w:r>
    </w:p>
  </w:footnote>
  <w:footnote w:id="7">
    <w:p w14:paraId="1905437F" w14:textId="77777777" w:rsidR="000122AC" w:rsidRPr="00AA27B4" w:rsidRDefault="000122AC" w:rsidP="00E25268">
      <w:pPr>
        <w:spacing w:line="240" w:lineRule="auto"/>
        <w:jc w:val="both"/>
        <w:rPr>
          <w:rFonts w:cstheme="minorHAnsi"/>
          <w:sz w:val="16"/>
          <w:szCs w:val="16"/>
        </w:rPr>
      </w:pPr>
      <w:r w:rsidRPr="00AA27B4">
        <w:rPr>
          <w:rStyle w:val="Referencafusnote"/>
          <w:rFonts w:cstheme="minorHAnsi"/>
          <w:sz w:val="16"/>
          <w:szCs w:val="16"/>
        </w:rPr>
        <w:footnoteRef/>
      </w:r>
      <w:r w:rsidRPr="00AA27B4">
        <w:rPr>
          <w:rFonts w:cstheme="minorHAnsi"/>
          <w:sz w:val="16"/>
          <w:szCs w:val="16"/>
        </w:rPr>
        <w:t xml:space="preserve">Za otplatu hipotekarne glavnice potrebna je gotovina, ali donosi prihod vlasniku smanjenjem neotplaćenog duga na imovini. S druge strane, otplate </w:t>
      </w:r>
      <w:r w:rsidRPr="001418F7">
        <w:rPr>
          <w:rFonts w:cstheme="minorHAnsi"/>
          <w:i/>
          <w:sz w:val="16"/>
          <w:szCs w:val="16"/>
        </w:rPr>
        <w:t xml:space="preserve">kamate, </w:t>
      </w:r>
      <w:r w:rsidRPr="001418F7">
        <w:rPr>
          <w:rFonts w:cstheme="minorHAnsi"/>
          <w:sz w:val="16"/>
          <w:szCs w:val="16"/>
        </w:rPr>
        <w:t>iako je i za njih potrebna</w:t>
      </w:r>
      <w:r w:rsidRPr="00AA27B4">
        <w:rPr>
          <w:rFonts w:cstheme="minorHAnsi"/>
          <w:sz w:val="16"/>
          <w:szCs w:val="16"/>
        </w:rPr>
        <w:t xml:space="preserve"> gotovina, ne umanjuju dug pa tako ni ne donose prihod vlasniku. Dug je rezultat okolnosti u kojima se nalazi vlasnik. Sama imovina može jednako raditi i s dugom, i bez njega.</w:t>
      </w:r>
    </w:p>
  </w:footnote>
  <w:footnote w:id="8">
    <w:p w14:paraId="79FB1096" w14:textId="77777777" w:rsidR="000122AC" w:rsidRPr="00AA27B4" w:rsidRDefault="000122AC" w:rsidP="00E25268">
      <w:pPr>
        <w:spacing w:line="240" w:lineRule="auto"/>
        <w:jc w:val="both"/>
        <w:rPr>
          <w:rFonts w:cstheme="minorHAnsi"/>
          <w:sz w:val="18"/>
          <w:szCs w:val="18"/>
        </w:rPr>
      </w:pPr>
      <w:r w:rsidRPr="00AA27B4">
        <w:rPr>
          <w:rStyle w:val="Referencafusnote"/>
          <w:rFonts w:cstheme="minorHAnsi"/>
          <w:sz w:val="16"/>
          <w:szCs w:val="16"/>
        </w:rPr>
        <w:footnoteRef/>
      </w:r>
      <w:r w:rsidRPr="00AA27B4">
        <w:rPr>
          <w:rFonts w:cstheme="minorHAnsi"/>
          <w:sz w:val="16"/>
          <w:szCs w:val="16"/>
        </w:rPr>
        <w:t>Tijek novca je iznos gotovine, pozitivan ili negativan, koji vlasnik prima kao rezultat zadržavanja investicije.</w:t>
      </w:r>
    </w:p>
  </w:footnote>
  <w:footnote w:id="9">
    <w:p w14:paraId="477BDCCB" w14:textId="21FB7E3C" w:rsidR="000122AC" w:rsidRDefault="000122AC">
      <w:pPr>
        <w:pStyle w:val="Tekstfusnote"/>
      </w:pPr>
      <w:r>
        <w:rPr>
          <w:rStyle w:val="Referencafusnote"/>
        </w:rPr>
        <w:footnoteRef/>
      </w:r>
      <w:r>
        <w:t xml:space="preserve"> </w:t>
      </w:r>
      <w:r w:rsidRPr="009A41F3">
        <w:rPr>
          <w:sz w:val="16"/>
          <w:szCs w:val="16"/>
        </w:rPr>
        <w:t>Komunalna infrastruktura obuhvaća</w:t>
      </w:r>
      <w:r>
        <w:rPr>
          <w:sz w:val="16"/>
          <w:szCs w:val="16"/>
        </w:rPr>
        <w:t xml:space="preserve"> nerazvrstane ceste,  javna parkirališta, javne zelene površine, </w:t>
      </w:r>
      <w:r w:rsidRPr="009A41F3">
        <w:rPr>
          <w:sz w:val="16"/>
          <w:szCs w:val="16"/>
        </w:rPr>
        <w:t>građevine i uređaje javne namjene</w:t>
      </w:r>
      <w:r>
        <w:rPr>
          <w:sz w:val="16"/>
          <w:szCs w:val="16"/>
        </w:rPr>
        <w:t>, javnu rasvjetu te groblja i krematorije</w:t>
      </w:r>
      <w:r w:rsidRPr="009A41F3">
        <w:rPr>
          <w:sz w:val="16"/>
          <w:szCs w:val="16"/>
        </w:rPr>
        <w:t xml:space="preserve"> na grobljima</w:t>
      </w:r>
      <w:r>
        <w:rPr>
          <w:sz w:val="16"/>
          <w:szCs w:val="16"/>
        </w:rPr>
        <w:t>.</w:t>
      </w:r>
    </w:p>
  </w:footnote>
  <w:footnote w:id="10">
    <w:p w14:paraId="1DA340FD" w14:textId="139121C9" w:rsidR="000122AC" w:rsidRDefault="000122AC">
      <w:pPr>
        <w:pStyle w:val="Tekstfusnote"/>
      </w:pPr>
      <w:r>
        <w:rPr>
          <w:rStyle w:val="Referencafusnote"/>
        </w:rPr>
        <w:footnoteRef/>
      </w:r>
      <w:r>
        <w:t xml:space="preserve"> </w:t>
      </w:r>
      <w:r w:rsidRPr="0025098C">
        <w:rPr>
          <w:sz w:val="16"/>
          <w:szCs w:val="16"/>
        </w:rPr>
        <w:t>Kulturni objekti obuhvaćaju domove.</w:t>
      </w:r>
    </w:p>
  </w:footnote>
  <w:footnote w:id="11">
    <w:p w14:paraId="1FFC0D78" w14:textId="4BE820D5" w:rsidR="000122AC" w:rsidRDefault="000122AC">
      <w:pPr>
        <w:pStyle w:val="Tekstfusnote"/>
      </w:pPr>
      <w:r>
        <w:rPr>
          <w:rStyle w:val="Referencafusnote"/>
        </w:rPr>
        <w:footnoteRef/>
      </w:r>
      <w:r>
        <w:t xml:space="preserve"> </w:t>
      </w:r>
      <w:r w:rsidRPr="0025098C">
        <w:rPr>
          <w:sz w:val="16"/>
          <w:szCs w:val="16"/>
        </w:rPr>
        <w:t>Obrazovni objekti obuhvaćaju škole.</w:t>
      </w:r>
    </w:p>
  </w:footnote>
  <w:footnote w:id="12">
    <w:p w14:paraId="2D9594C4" w14:textId="0ED7DF30" w:rsidR="000122AC" w:rsidRDefault="000122AC">
      <w:pPr>
        <w:pStyle w:val="Tekstfusnote"/>
      </w:pPr>
      <w:r>
        <w:rPr>
          <w:rStyle w:val="Referencafusnote"/>
        </w:rPr>
        <w:footnoteRef/>
      </w:r>
      <w:r>
        <w:t xml:space="preserve"> </w:t>
      </w:r>
      <w:r w:rsidRPr="0025098C">
        <w:rPr>
          <w:sz w:val="16"/>
          <w:szCs w:val="16"/>
        </w:rPr>
        <w:t>Poslovni prostori obuhvaćaju ostale poslovne prostore.</w:t>
      </w:r>
    </w:p>
  </w:footnote>
  <w:footnote w:id="13">
    <w:p w14:paraId="7035F892" w14:textId="070C6FE7" w:rsidR="000122AC" w:rsidRDefault="000122AC">
      <w:pPr>
        <w:pStyle w:val="Tekstfusnote"/>
      </w:pPr>
      <w:r>
        <w:rPr>
          <w:rStyle w:val="Referencafusnote"/>
        </w:rPr>
        <w:footnoteRef/>
      </w:r>
      <w:r>
        <w:t xml:space="preserve"> </w:t>
      </w:r>
      <w:r w:rsidRPr="0025098C">
        <w:rPr>
          <w:sz w:val="16"/>
          <w:szCs w:val="16"/>
        </w:rPr>
        <w:t xml:space="preserve">Prometnice obuhvaćaju ceste, </w:t>
      </w:r>
      <w:r>
        <w:rPr>
          <w:sz w:val="16"/>
          <w:szCs w:val="16"/>
        </w:rPr>
        <w:t>pruge, ulice i puto</w:t>
      </w:r>
      <w:r w:rsidRPr="0025098C">
        <w:rPr>
          <w:sz w:val="16"/>
          <w:szCs w:val="16"/>
        </w:rPr>
        <w:t>ve.</w:t>
      </w:r>
    </w:p>
  </w:footnote>
  <w:footnote w:id="14">
    <w:p w14:paraId="67B3C31C" w14:textId="49D9720D" w:rsidR="000122AC" w:rsidRDefault="000122AC">
      <w:pPr>
        <w:pStyle w:val="Tekstfusnote"/>
      </w:pPr>
      <w:r>
        <w:rPr>
          <w:rStyle w:val="Referencafusnote"/>
        </w:rPr>
        <w:footnoteRef/>
      </w:r>
      <w:r>
        <w:t xml:space="preserve"> </w:t>
      </w:r>
      <w:r w:rsidRPr="00BE3DCE">
        <w:rPr>
          <w:sz w:val="16"/>
          <w:szCs w:val="16"/>
        </w:rPr>
        <w:t>Sportski objekti obuhvaćaju otvorene i zatvorene terene</w:t>
      </w:r>
      <w:r>
        <w:rPr>
          <w:sz w:val="16"/>
          <w:szCs w:val="16"/>
        </w:rPr>
        <w:t xml:space="preserve">, </w:t>
      </w:r>
      <w:r w:rsidRPr="00BE3DCE">
        <w:rPr>
          <w:sz w:val="16"/>
          <w:szCs w:val="16"/>
        </w:rPr>
        <w:t>z</w:t>
      </w:r>
      <w:r>
        <w:rPr>
          <w:sz w:val="16"/>
          <w:szCs w:val="16"/>
        </w:rPr>
        <w:t xml:space="preserve">emljišta za sport i rekreaciju </w:t>
      </w:r>
      <w:r w:rsidRPr="00BE3DCE">
        <w:rPr>
          <w:sz w:val="16"/>
          <w:szCs w:val="16"/>
        </w:rPr>
        <w:t xml:space="preserve"> te ostale sportske objekte.</w:t>
      </w:r>
    </w:p>
  </w:footnote>
  <w:footnote w:id="15">
    <w:p w14:paraId="7B3EB7AB" w14:textId="59E6A3D8" w:rsidR="000122AC" w:rsidRDefault="000122AC">
      <w:pPr>
        <w:pStyle w:val="Tekstfusnote"/>
      </w:pPr>
      <w:r>
        <w:rPr>
          <w:rStyle w:val="Referencafusnote"/>
        </w:rPr>
        <w:footnoteRef/>
      </w:r>
      <w:r>
        <w:t xml:space="preserve"> </w:t>
      </w:r>
      <w:r w:rsidRPr="000D6505">
        <w:rPr>
          <w:sz w:val="16"/>
          <w:szCs w:val="16"/>
        </w:rPr>
        <w:t>Zemljišta obuhvaćaju izgrađena i neizgrađena građevinska zemljišta, poljoprivredna zemljišta, šume te ostala zemljišta.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80B4" w14:textId="77777777" w:rsidR="000122AC" w:rsidRDefault="000122A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46446" w14:textId="77777777" w:rsidR="000122AC" w:rsidRDefault="000122A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9FD9" w14:textId="77777777" w:rsidR="000122AC" w:rsidRDefault="000122AC">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27830" w14:textId="77777777" w:rsidR="000122AC" w:rsidRDefault="000122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677E"/>
    <w:multiLevelType w:val="hybridMultilevel"/>
    <w:tmpl w:val="376EFF26"/>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ED57A4"/>
    <w:multiLevelType w:val="hybridMultilevel"/>
    <w:tmpl w:val="CCE06A5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5536EE9"/>
    <w:multiLevelType w:val="hybridMultilevel"/>
    <w:tmpl w:val="8C9E2BE2"/>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F43D26"/>
    <w:multiLevelType w:val="multilevel"/>
    <w:tmpl w:val="DEFCEAD6"/>
    <w:lvl w:ilvl="0">
      <w:start w:val="1"/>
      <w:numFmt w:val="decimal"/>
      <w:lvlText w:val="%1."/>
      <w:lvlJc w:val="center"/>
      <w:pPr>
        <w:ind w:left="360" w:hanging="360"/>
      </w:pPr>
      <w:rPr>
        <w:rFonts w:hint="default"/>
      </w:rPr>
    </w:lvl>
    <w:lvl w:ilvl="1">
      <w:start w:val="1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4065853"/>
    <w:multiLevelType w:val="hybridMultilevel"/>
    <w:tmpl w:val="589849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8A6F4D"/>
    <w:multiLevelType w:val="hybridMultilevel"/>
    <w:tmpl w:val="38C8C0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8B57C8C"/>
    <w:multiLevelType w:val="hybridMultilevel"/>
    <w:tmpl w:val="D98A2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5E0CAB"/>
    <w:multiLevelType w:val="hybridMultilevel"/>
    <w:tmpl w:val="6F28C3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03605F"/>
    <w:multiLevelType w:val="hybridMultilevel"/>
    <w:tmpl w:val="BED2EE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8C5E7B"/>
    <w:multiLevelType w:val="hybridMultilevel"/>
    <w:tmpl w:val="AA02B860"/>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0AD371B"/>
    <w:multiLevelType w:val="hybridMultilevel"/>
    <w:tmpl w:val="85F80D1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0D53EF6"/>
    <w:multiLevelType w:val="hybridMultilevel"/>
    <w:tmpl w:val="54329042"/>
    <w:lvl w:ilvl="0" w:tplc="397EEDD0">
      <w:start w:val="1"/>
      <w:numFmt w:val="bullet"/>
      <w:lvlText w:val=""/>
      <w:lvlJc w:val="left"/>
      <w:pPr>
        <w:ind w:left="720" w:hanging="360"/>
      </w:pPr>
      <w:rPr>
        <w:rFonts w:ascii="Wingdings" w:hAnsi="Wingdings"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F7D0153"/>
    <w:multiLevelType w:val="hybridMultilevel"/>
    <w:tmpl w:val="E8A6EB54"/>
    <w:lvl w:ilvl="0" w:tplc="43D261AC">
      <w:start w:val="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C66E61"/>
    <w:multiLevelType w:val="hybridMultilevel"/>
    <w:tmpl w:val="9AE6EF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6F245D"/>
    <w:multiLevelType w:val="hybridMultilevel"/>
    <w:tmpl w:val="56A8D620"/>
    <w:lvl w:ilvl="0" w:tplc="B0CE763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2761FDC"/>
    <w:multiLevelType w:val="hybridMultilevel"/>
    <w:tmpl w:val="DB08849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3561674"/>
    <w:multiLevelType w:val="hybridMultilevel"/>
    <w:tmpl w:val="0FD840F2"/>
    <w:lvl w:ilvl="0" w:tplc="041A000D">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5885E49"/>
    <w:multiLevelType w:val="hybridMultilevel"/>
    <w:tmpl w:val="AD843ACA"/>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4F2EE3"/>
    <w:multiLevelType w:val="hybridMultilevel"/>
    <w:tmpl w:val="C884F5E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39D3107A"/>
    <w:multiLevelType w:val="hybridMultilevel"/>
    <w:tmpl w:val="B70A9860"/>
    <w:lvl w:ilvl="0" w:tplc="5C4A09C0">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3B475A15"/>
    <w:multiLevelType w:val="hybridMultilevel"/>
    <w:tmpl w:val="63F4F03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0B229D7"/>
    <w:multiLevelType w:val="hybridMultilevel"/>
    <w:tmpl w:val="B89E03B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36B196C"/>
    <w:multiLevelType w:val="hybridMultilevel"/>
    <w:tmpl w:val="CFF20EDE"/>
    <w:lvl w:ilvl="0" w:tplc="397EEDD0">
      <w:start w:val="1"/>
      <w:numFmt w:val="bullet"/>
      <w:lvlText w:val=""/>
      <w:lvlJc w:val="left"/>
      <w:pPr>
        <w:ind w:left="360" w:hanging="360"/>
      </w:pPr>
      <w:rPr>
        <w:rFonts w:ascii="Wingdings" w:hAnsi="Wingdings" w:hint="default"/>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47A43230"/>
    <w:multiLevelType w:val="hybridMultilevel"/>
    <w:tmpl w:val="8DB6FD92"/>
    <w:lvl w:ilvl="0" w:tplc="45AC623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481C2184"/>
    <w:multiLevelType w:val="hybridMultilevel"/>
    <w:tmpl w:val="D74AE11A"/>
    <w:lvl w:ilvl="0" w:tplc="F27C013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4E3344AD"/>
    <w:multiLevelType w:val="hybridMultilevel"/>
    <w:tmpl w:val="D612ECF2"/>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1B6BB2"/>
    <w:multiLevelType w:val="multilevel"/>
    <w:tmpl w:val="6E52E2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6F36113"/>
    <w:multiLevelType w:val="hybridMultilevel"/>
    <w:tmpl w:val="CDE44B6A"/>
    <w:lvl w:ilvl="0" w:tplc="A4886D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296FC3"/>
    <w:multiLevelType w:val="hybridMultilevel"/>
    <w:tmpl w:val="2A4E3932"/>
    <w:lvl w:ilvl="0" w:tplc="E9420672">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77A1D"/>
    <w:multiLevelType w:val="hybridMultilevel"/>
    <w:tmpl w:val="85CED60C"/>
    <w:lvl w:ilvl="0" w:tplc="064AB53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DFF445D"/>
    <w:multiLevelType w:val="multilevel"/>
    <w:tmpl w:val="47A4CED4"/>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E47131D"/>
    <w:multiLevelType w:val="hybridMultilevel"/>
    <w:tmpl w:val="E9727E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954616"/>
    <w:multiLevelType w:val="hybridMultilevel"/>
    <w:tmpl w:val="082617E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67CE207F"/>
    <w:multiLevelType w:val="multilevel"/>
    <w:tmpl w:val="D1287752"/>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68E017D6"/>
    <w:multiLevelType w:val="hybridMultilevel"/>
    <w:tmpl w:val="479ED2D4"/>
    <w:lvl w:ilvl="0" w:tplc="041A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69B80838"/>
    <w:multiLevelType w:val="hybridMultilevel"/>
    <w:tmpl w:val="3BA81F6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4967E8E"/>
    <w:multiLevelType w:val="multilevel"/>
    <w:tmpl w:val="DC7046B2"/>
    <w:lvl w:ilvl="0">
      <w:start w:val="1"/>
      <w:numFmt w:val="decimal"/>
      <w:lvlText w:val="%1."/>
      <w:lvlJc w:val="center"/>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702C1C" w:themeColor="accent1" w:themeShade="8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4" w15:restartNumberingAfterBreak="0">
    <w:nsid w:val="757F578C"/>
    <w:multiLevelType w:val="hybridMultilevel"/>
    <w:tmpl w:val="A0F8C7A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75CB4C2A"/>
    <w:multiLevelType w:val="hybridMultilevel"/>
    <w:tmpl w:val="6A4EA820"/>
    <w:lvl w:ilvl="0" w:tplc="CEC04CAC">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8233B68"/>
    <w:multiLevelType w:val="hybridMultilevel"/>
    <w:tmpl w:val="871CCF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78703907"/>
    <w:multiLevelType w:val="multilevel"/>
    <w:tmpl w:val="1FAECA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7A067D6D"/>
    <w:multiLevelType w:val="hybridMultilevel"/>
    <w:tmpl w:val="C400D586"/>
    <w:lvl w:ilvl="0" w:tplc="45AC62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A850785"/>
    <w:multiLevelType w:val="hybridMultilevel"/>
    <w:tmpl w:val="3E2C9D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DA44990"/>
    <w:multiLevelType w:val="hybridMultilevel"/>
    <w:tmpl w:val="F13079EA"/>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7E2942E1"/>
    <w:multiLevelType w:val="hybridMultilevel"/>
    <w:tmpl w:val="F75E6D1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FD679C7"/>
    <w:multiLevelType w:val="hybridMultilevel"/>
    <w:tmpl w:val="126E7E8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6"/>
  </w:num>
  <w:num w:numId="4">
    <w:abstractNumId w:val="27"/>
  </w:num>
  <w:num w:numId="5">
    <w:abstractNumId w:val="47"/>
  </w:num>
  <w:num w:numId="6">
    <w:abstractNumId w:val="6"/>
  </w:num>
  <w:num w:numId="7">
    <w:abstractNumId w:val="25"/>
  </w:num>
  <w:num w:numId="8">
    <w:abstractNumId w:val="29"/>
  </w:num>
  <w:num w:numId="9">
    <w:abstractNumId w:val="0"/>
  </w:num>
  <w:num w:numId="10">
    <w:abstractNumId w:val="20"/>
  </w:num>
  <w:num w:numId="11">
    <w:abstractNumId w:val="12"/>
  </w:num>
  <w:num w:numId="12">
    <w:abstractNumId w:val="13"/>
  </w:num>
  <w:num w:numId="13">
    <w:abstractNumId w:val="51"/>
  </w:num>
  <w:num w:numId="14">
    <w:abstractNumId w:val="52"/>
  </w:num>
  <w:num w:numId="15">
    <w:abstractNumId w:val="7"/>
  </w:num>
  <w:num w:numId="16">
    <w:abstractNumId w:val="5"/>
  </w:num>
  <w:num w:numId="17">
    <w:abstractNumId w:val="21"/>
  </w:num>
  <w:num w:numId="18">
    <w:abstractNumId w:val="43"/>
  </w:num>
  <w:num w:numId="19">
    <w:abstractNumId w:val="45"/>
  </w:num>
  <w:num w:numId="20">
    <w:abstractNumId w:val="49"/>
  </w:num>
  <w:num w:numId="21">
    <w:abstractNumId w:val="3"/>
  </w:num>
  <w:num w:numId="22">
    <w:abstractNumId w:val="28"/>
  </w:num>
  <w:num w:numId="23">
    <w:abstractNumId w:val="48"/>
  </w:num>
  <w:num w:numId="24">
    <w:abstractNumId w:val="16"/>
  </w:num>
  <w:num w:numId="25">
    <w:abstractNumId w:val="35"/>
  </w:num>
  <w:num w:numId="26">
    <w:abstractNumId w:val="10"/>
  </w:num>
  <w:num w:numId="27">
    <w:abstractNumId w:val="19"/>
  </w:num>
  <w:num w:numId="28">
    <w:abstractNumId w:val="2"/>
  </w:num>
  <w:num w:numId="29">
    <w:abstractNumId w:val="50"/>
  </w:num>
  <w:num w:numId="30">
    <w:abstractNumId w:val="46"/>
  </w:num>
  <w:num w:numId="31">
    <w:abstractNumId w:val="8"/>
  </w:num>
  <w:num w:numId="32">
    <w:abstractNumId w:val="44"/>
  </w:num>
  <w:num w:numId="33">
    <w:abstractNumId w:val="34"/>
  </w:num>
  <w:num w:numId="34">
    <w:abstractNumId w:val="15"/>
  </w:num>
  <w:num w:numId="35">
    <w:abstractNumId w:val="24"/>
  </w:num>
  <w:num w:numId="36">
    <w:abstractNumId w:val="14"/>
  </w:num>
  <w:num w:numId="37">
    <w:abstractNumId w:val="42"/>
  </w:num>
  <w:num w:numId="38">
    <w:abstractNumId w:val="14"/>
    <w:lvlOverride w:ilvl="0">
      <w:startOverride w:val="2"/>
    </w:lvlOverride>
    <w:lvlOverride w:ilvl="1">
      <w:startOverride w:val="1"/>
    </w:lvlOverride>
  </w:num>
  <w:num w:numId="39">
    <w:abstractNumId w:val="14"/>
    <w:lvlOverride w:ilvl="0">
      <w:startOverride w:val="4"/>
    </w:lvlOverride>
    <w:lvlOverride w:ilvl="1">
      <w:startOverride w:val="1"/>
    </w:lvlOverride>
  </w:num>
  <w:num w:numId="40">
    <w:abstractNumId w:val="39"/>
  </w:num>
  <w:num w:numId="41">
    <w:abstractNumId w:val="38"/>
  </w:num>
  <w:num w:numId="42">
    <w:abstractNumId w:val="37"/>
  </w:num>
  <w:num w:numId="43">
    <w:abstractNumId w:val="41"/>
  </w:num>
  <w:num w:numId="44">
    <w:abstractNumId w:val="31"/>
  </w:num>
  <w:num w:numId="45">
    <w:abstractNumId w:val="9"/>
  </w:num>
  <w:num w:numId="46">
    <w:abstractNumId w:val="33"/>
  </w:num>
  <w:num w:numId="47">
    <w:abstractNumId w:val="40"/>
  </w:num>
  <w:num w:numId="48">
    <w:abstractNumId w:val="1"/>
  </w:num>
  <w:num w:numId="49">
    <w:abstractNumId w:val="17"/>
  </w:num>
  <w:num w:numId="50">
    <w:abstractNumId w:val="36"/>
  </w:num>
  <w:num w:numId="51">
    <w:abstractNumId w:val="4"/>
  </w:num>
  <w:num w:numId="52">
    <w:abstractNumId w:val="32"/>
  </w:num>
  <w:num w:numId="53">
    <w:abstractNumId w:val="30"/>
  </w:num>
  <w:num w:numId="54">
    <w:abstractNumId w:val="11"/>
  </w:num>
  <w:num w:numId="55">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a89a92,#9e8f8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DAF"/>
    <w:rsid w:val="00000300"/>
    <w:rsid w:val="00000937"/>
    <w:rsid w:val="00000A82"/>
    <w:rsid w:val="0000186A"/>
    <w:rsid w:val="000029F0"/>
    <w:rsid w:val="00002F1C"/>
    <w:rsid w:val="00004473"/>
    <w:rsid w:val="00004536"/>
    <w:rsid w:val="00004E4E"/>
    <w:rsid w:val="00005163"/>
    <w:rsid w:val="00005698"/>
    <w:rsid w:val="00006284"/>
    <w:rsid w:val="00006931"/>
    <w:rsid w:val="000069E1"/>
    <w:rsid w:val="00006D79"/>
    <w:rsid w:val="00006E7D"/>
    <w:rsid w:val="000078BF"/>
    <w:rsid w:val="00007935"/>
    <w:rsid w:val="00011267"/>
    <w:rsid w:val="0001180E"/>
    <w:rsid w:val="00011977"/>
    <w:rsid w:val="00011BF9"/>
    <w:rsid w:val="00011D4A"/>
    <w:rsid w:val="000122AC"/>
    <w:rsid w:val="00012F4D"/>
    <w:rsid w:val="00012FB2"/>
    <w:rsid w:val="00013136"/>
    <w:rsid w:val="00013140"/>
    <w:rsid w:val="00013870"/>
    <w:rsid w:val="00013B58"/>
    <w:rsid w:val="00014BFF"/>
    <w:rsid w:val="000157D5"/>
    <w:rsid w:val="0001597E"/>
    <w:rsid w:val="00016EA5"/>
    <w:rsid w:val="000174D8"/>
    <w:rsid w:val="00017CE9"/>
    <w:rsid w:val="00022607"/>
    <w:rsid w:val="00023CE8"/>
    <w:rsid w:val="00024198"/>
    <w:rsid w:val="00024622"/>
    <w:rsid w:val="000249AD"/>
    <w:rsid w:val="00025788"/>
    <w:rsid w:val="00026276"/>
    <w:rsid w:val="00027384"/>
    <w:rsid w:val="0003128B"/>
    <w:rsid w:val="00031494"/>
    <w:rsid w:val="00031CE0"/>
    <w:rsid w:val="00031D96"/>
    <w:rsid w:val="00032208"/>
    <w:rsid w:val="00032280"/>
    <w:rsid w:val="00032958"/>
    <w:rsid w:val="00032AE0"/>
    <w:rsid w:val="000335CF"/>
    <w:rsid w:val="000340C6"/>
    <w:rsid w:val="00034736"/>
    <w:rsid w:val="00034818"/>
    <w:rsid w:val="00034C28"/>
    <w:rsid w:val="000355E1"/>
    <w:rsid w:val="0003581D"/>
    <w:rsid w:val="00035C82"/>
    <w:rsid w:val="00035D47"/>
    <w:rsid w:val="00036635"/>
    <w:rsid w:val="00036DFC"/>
    <w:rsid w:val="000371A7"/>
    <w:rsid w:val="0003746B"/>
    <w:rsid w:val="00040A78"/>
    <w:rsid w:val="0004152D"/>
    <w:rsid w:val="0004188B"/>
    <w:rsid w:val="00041B70"/>
    <w:rsid w:val="000420F7"/>
    <w:rsid w:val="0004219A"/>
    <w:rsid w:val="000429AB"/>
    <w:rsid w:val="00043086"/>
    <w:rsid w:val="00043BD5"/>
    <w:rsid w:val="000458C9"/>
    <w:rsid w:val="00046265"/>
    <w:rsid w:val="0004714F"/>
    <w:rsid w:val="0004740C"/>
    <w:rsid w:val="000476A9"/>
    <w:rsid w:val="000501FA"/>
    <w:rsid w:val="00050404"/>
    <w:rsid w:val="00050AE7"/>
    <w:rsid w:val="00051B63"/>
    <w:rsid w:val="00051C78"/>
    <w:rsid w:val="00051CEF"/>
    <w:rsid w:val="00052C6F"/>
    <w:rsid w:val="00052E02"/>
    <w:rsid w:val="000537AA"/>
    <w:rsid w:val="000540B6"/>
    <w:rsid w:val="00054102"/>
    <w:rsid w:val="000547C1"/>
    <w:rsid w:val="00054AE3"/>
    <w:rsid w:val="00055215"/>
    <w:rsid w:val="0005560C"/>
    <w:rsid w:val="00055D28"/>
    <w:rsid w:val="00055D78"/>
    <w:rsid w:val="000560E7"/>
    <w:rsid w:val="0005610C"/>
    <w:rsid w:val="00056876"/>
    <w:rsid w:val="00057083"/>
    <w:rsid w:val="000577E1"/>
    <w:rsid w:val="00057CDB"/>
    <w:rsid w:val="000602DA"/>
    <w:rsid w:val="000609AC"/>
    <w:rsid w:val="00060ABA"/>
    <w:rsid w:val="00060B61"/>
    <w:rsid w:val="00060BCA"/>
    <w:rsid w:val="0006190E"/>
    <w:rsid w:val="00061C8D"/>
    <w:rsid w:val="00062722"/>
    <w:rsid w:val="00062CCA"/>
    <w:rsid w:val="0006391D"/>
    <w:rsid w:val="00063ED7"/>
    <w:rsid w:val="00064B22"/>
    <w:rsid w:val="00064B31"/>
    <w:rsid w:val="000651C1"/>
    <w:rsid w:val="00065517"/>
    <w:rsid w:val="00065D6F"/>
    <w:rsid w:val="00065D79"/>
    <w:rsid w:val="00066EFC"/>
    <w:rsid w:val="00067764"/>
    <w:rsid w:val="00067AE0"/>
    <w:rsid w:val="00070144"/>
    <w:rsid w:val="000702F1"/>
    <w:rsid w:val="00070D07"/>
    <w:rsid w:val="0007109D"/>
    <w:rsid w:val="00071C05"/>
    <w:rsid w:val="00072088"/>
    <w:rsid w:val="000721B7"/>
    <w:rsid w:val="00072409"/>
    <w:rsid w:val="00072590"/>
    <w:rsid w:val="000744B9"/>
    <w:rsid w:val="00074625"/>
    <w:rsid w:val="00075347"/>
    <w:rsid w:val="0007563C"/>
    <w:rsid w:val="00075743"/>
    <w:rsid w:val="00076232"/>
    <w:rsid w:val="000764CC"/>
    <w:rsid w:val="00076E3F"/>
    <w:rsid w:val="00077365"/>
    <w:rsid w:val="000774BF"/>
    <w:rsid w:val="00077615"/>
    <w:rsid w:val="00077664"/>
    <w:rsid w:val="00080A17"/>
    <w:rsid w:val="00080E8C"/>
    <w:rsid w:val="00080F94"/>
    <w:rsid w:val="00081174"/>
    <w:rsid w:val="00081BEB"/>
    <w:rsid w:val="00084B34"/>
    <w:rsid w:val="0008550C"/>
    <w:rsid w:val="00085B66"/>
    <w:rsid w:val="00085EC0"/>
    <w:rsid w:val="0008607C"/>
    <w:rsid w:val="000864DE"/>
    <w:rsid w:val="00086AA7"/>
    <w:rsid w:val="00087A8B"/>
    <w:rsid w:val="00087CCE"/>
    <w:rsid w:val="000903E9"/>
    <w:rsid w:val="00090B96"/>
    <w:rsid w:val="00090E2F"/>
    <w:rsid w:val="00091427"/>
    <w:rsid w:val="000921BF"/>
    <w:rsid w:val="00092657"/>
    <w:rsid w:val="00093584"/>
    <w:rsid w:val="000938C3"/>
    <w:rsid w:val="00093DC0"/>
    <w:rsid w:val="000945ED"/>
    <w:rsid w:val="0009481D"/>
    <w:rsid w:val="00094984"/>
    <w:rsid w:val="00095119"/>
    <w:rsid w:val="00095186"/>
    <w:rsid w:val="000953F2"/>
    <w:rsid w:val="00095EDC"/>
    <w:rsid w:val="00096050"/>
    <w:rsid w:val="0009623A"/>
    <w:rsid w:val="0009675E"/>
    <w:rsid w:val="00097BC8"/>
    <w:rsid w:val="00097D3D"/>
    <w:rsid w:val="00097FE6"/>
    <w:rsid w:val="000A1848"/>
    <w:rsid w:val="000A1866"/>
    <w:rsid w:val="000A19E0"/>
    <w:rsid w:val="000A262F"/>
    <w:rsid w:val="000A2C8F"/>
    <w:rsid w:val="000A2D56"/>
    <w:rsid w:val="000A30E3"/>
    <w:rsid w:val="000A322F"/>
    <w:rsid w:val="000A442A"/>
    <w:rsid w:val="000A4A75"/>
    <w:rsid w:val="000A4C7E"/>
    <w:rsid w:val="000A5366"/>
    <w:rsid w:val="000A58D3"/>
    <w:rsid w:val="000A60F5"/>
    <w:rsid w:val="000A6B30"/>
    <w:rsid w:val="000A6C8F"/>
    <w:rsid w:val="000A7845"/>
    <w:rsid w:val="000A7DA6"/>
    <w:rsid w:val="000A7EBE"/>
    <w:rsid w:val="000B0444"/>
    <w:rsid w:val="000B0FD5"/>
    <w:rsid w:val="000B18F9"/>
    <w:rsid w:val="000B1E48"/>
    <w:rsid w:val="000B273A"/>
    <w:rsid w:val="000B295F"/>
    <w:rsid w:val="000B2D00"/>
    <w:rsid w:val="000B2EC4"/>
    <w:rsid w:val="000B312A"/>
    <w:rsid w:val="000B322B"/>
    <w:rsid w:val="000B47E8"/>
    <w:rsid w:val="000B4891"/>
    <w:rsid w:val="000B4EF3"/>
    <w:rsid w:val="000B540F"/>
    <w:rsid w:val="000B5D08"/>
    <w:rsid w:val="000B72C2"/>
    <w:rsid w:val="000B7359"/>
    <w:rsid w:val="000B7A4D"/>
    <w:rsid w:val="000C056B"/>
    <w:rsid w:val="000C0DAF"/>
    <w:rsid w:val="000C180A"/>
    <w:rsid w:val="000C1874"/>
    <w:rsid w:val="000C29CD"/>
    <w:rsid w:val="000C35C0"/>
    <w:rsid w:val="000C3771"/>
    <w:rsid w:val="000C3A11"/>
    <w:rsid w:val="000C3C0A"/>
    <w:rsid w:val="000C41B7"/>
    <w:rsid w:val="000C4675"/>
    <w:rsid w:val="000C4A4E"/>
    <w:rsid w:val="000C4F4E"/>
    <w:rsid w:val="000C4F82"/>
    <w:rsid w:val="000C53C1"/>
    <w:rsid w:val="000C578C"/>
    <w:rsid w:val="000C58DA"/>
    <w:rsid w:val="000C5B90"/>
    <w:rsid w:val="000C6530"/>
    <w:rsid w:val="000C6BC2"/>
    <w:rsid w:val="000D0295"/>
    <w:rsid w:val="000D02D6"/>
    <w:rsid w:val="000D072C"/>
    <w:rsid w:val="000D1505"/>
    <w:rsid w:val="000D2783"/>
    <w:rsid w:val="000D2CF4"/>
    <w:rsid w:val="000D2FF6"/>
    <w:rsid w:val="000D3338"/>
    <w:rsid w:val="000D3514"/>
    <w:rsid w:val="000D37DA"/>
    <w:rsid w:val="000D4C94"/>
    <w:rsid w:val="000D4F88"/>
    <w:rsid w:val="000D5387"/>
    <w:rsid w:val="000D54C3"/>
    <w:rsid w:val="000D560A"/>
    <w:rsid w:val="000D58A1"/>
    <w:rsid w:val="000D5A62"/>
    <w:rsid w:val="000D5BEC"/>
    <w:rsid w:val="000D5D46"/>
    <w:rsid w:val="000D5DA2"/>
    <w:rsid w:val="000D62F4"/>
    <w:rsid w:val="000D63CE"/>
    <w:rsid w:val="000D63D0"/>
    <w:rsid w:val="000D6505"/>
    <w:rsid w:val="000D69BA"/>
    <w:rsid w:val="000D69DC"/>
    <w:rsid w:val="000D6C15"/>
    <w:rsid w:val="000D6D1F"/>
    <w:rsid w:val="000D6DD0"/>
    <w:rsid w:val="000D77FD"/>
    <w:rsid w:val="000D7ABD"/>
    <w:rsid w:val="000D7B39"/>
    <w:rsid w:val="000E06A0"/>
    <w:rsid w:val="000E1B38"/>
    <w:rsid w:val="000E2D41"/>
    <w:rsid w:val="000E375F"/>
    <w:rsid w:val="000E387A"/>
    <w:rsid w:val="000E399A"/>
    <w:rsid w:val="000E45AE"/>
    <w:rsid w:val="000E4F18"/>
    <w:rsid w:val="000E4F83"/>
    <w:rsid w:val="000E5C45"/>
    <w:rsid w:val="000E67D7"/>
    <w:rsid w:val="000E6986"/>
    <w:rsid w:val="000E6C07"/>
    <w:rsid w:val="000E6C27"/>
    <w:rsid w:val="000E737A"/>
    <w:rsid w:val="000F0526"/>
    <w:rsid w:val="000F0639"/>
    <w:rsid w:val="000F16F9"/>
    <w:rsid w:val="000F1C45"/>
    <w:rsid w:val="000F2399"/>
    <w:rsid w:val="000F25E3"/>
    <w:rsid w:val="000F2633"/>
    <w:rsid w:val="000F2EE8"/>
    <w:rsid w:val="000F3068"/>
    <w:rsid w:val="000F3420"/>
    <w:rsid w:val="000F3FA2"/>
    <w:rsid w:val="000F4A0F"/>
    <w:rsid w:val="000F4BD9"/>
    <w:rsid w:val="000F4C01"/>
    <w:rsid w:val="000F54E3"/>
    <w:rsid w:val="000F6B97"/>
    <w:rsid w:val="000F6E9A"/>
    <w:rsid w:val="000F7361"/>
    <w:rsid w:val="000F7F28"/>
    <w:rsid w:val="0010065C"/>
    <w:rsid w:val="00100957"/>
    <w:rsid w:val="001019A3"/>
    <w:rsid w:val="00101CF7"/>
    <w:rsid w:val="00101E5A"/>
    <w:rsid w:val="00101EF6"/>
    <w:rsid w:val="00101F5F"/>
    <w:rsid w:val="001024A6"/>
    <w:rsid w:val="001024D3"/>
    <w:rsid w:val="00102776"/>
    <w:rsid w:val="00102EC3"/>
    <w:rsid w:val="001044DF"/>
    <w:rsid w:val="0010482D"/>
    <w:rsid w:val="00104CC9"/>
    <w:rsid w:val="00104FC9"/>
    <w:rsid w:val="00105F90"/>
    <w:rsid w:val="0010668D"/>
    <w:rsid w:val="001070F0"/>
    <w:rsid w:val="001075E9"/>
    <w:rsid w:val="001077F8"/>
    <w:rsid w:val="00110442"/>
    <w:rsid w:val="0011067E"/>
    <w:rsid w:val="0011080A"/>
    <w:rsid w:val="001109CF"/>
    <w:rsid w:val="00111339"/>
    <w:rsid w:val="001129D7"/>
    <w:rsid w:val="001130F4"/>
    <w:rsid w:val="001135D5"/>
    <w:rsid w:val="00113B82"/>
    <w:rsid w:val="00114017"/>
    <w:rsid w:val="0011492B"/>
    <w:rsid w:val="0011560B"/>
    <w:rsid w:val="00115817"/>
    <w:rsid w:val="00115D15"/>
    <w:rsid w:val="00115EFD"/>
    <w:rsid w:val="00115F29"/>
    <w:rsid w:val="001163EA"/>
    <w:rsid w:val="00116750"/>
    <w:rsid w:val="00117043"/>
    <w:rsid w:val="001174DC"/>
    <w:rsid w:val="0011770A"/>
    <w:rsid w:val="001178F4"/>
    <w:rsid w:val="00117CE5"/>
    <w:rsid w:val="00120012"/>
    <w:rsid w:val="00120AAD"/>
    <w:rsid w:val="00120D77"/>
    <w:rsid w:val="0012162E"/>
    <w:rsid w:val="0012174B"/>
    <w:rsid w:val="00121C90"/>
    <w:rsid w:val="001222AE"/>
    <w:rsid w:val="001222DD"/>
    <w:rsid w:val="00123319"/>
    <w:rsid w:val="00123346"/>
    <w:rsid w:val="001235FE"/>
    <w:rsid w:val="00123641"/>
    <w:rsid w:val="00123797"/>
    <w:rsid w:val="001238E4"/>
    <w:rsid w:val="00123DB8"/>
    <w:rsid w:val="00124321"/>
    <w:rsid w:val="00125236"/>
    <w:rsid w:val="00126602"/>
    <w:rsid w:val="00126B47"/>
    <w:rsid w:val="00126D2A"/>
    <w:rsid w:val="0012794F"/>
    <w:rsid w:val="00127D11"/>
    <w:rsid w:val="00130B9B"/>
    <w:rsid w:val="00130E24"/>
    <w:rsid w:val="00131F63"/>
    <w:rsid w:val="001322C3"/>
    <w:rsid w:val="001323C8"/>
    <w:rsid w:val="0013286B"/>
    <w:rsid w:val="00132FBF"/>
    <w:rsid w:val="00134CE5"/>
    <w:rsid w:val="001363F6"/>
    <w:rsid w:val="0013657E"/>
    <w:rsid w:val="001365FE"/>
    <w:rsid w:val="00136F47"/>
    <w:rsid w:val="00137005"/>
    <w:rsid w:val="0013775E"/>
    <w:rsid w:val="00137977"/>
    <w:rsid w:val="00137D5D"/>
    <w:rsid w:val="00137E80"/>
    <w:rsid w:val="00137F71"/>
    <w:rsid w:val="00140032"/>
    <w:rsid w:val="00140141"/>
    <w:rsid w:val="00141742"/>
    <w:rsid w:val="001418F7"/>
    <w:rsid w:val="00142A13"/>
    <w:rsid w:val="0014328F"/>
    <w:rsid w:val="001433DB"/>
    <w:rsid w:val="00143543"/>
    <w:rsid w:val="00143916"/>
    <w:rsid w:val="00143B49"/>
    <w:rsid w:val="00143D55"/>
    <w:rsid w:val="00143DC0"/>
    <w:rsid w:val="00144128"/>
    <w:rsid w:val="0014453F"/>
    <w:rsid w:val="001472F9"/>
    <w:rsid w:val="0015045E"/>
    <w:rsid w:val="00150DB3"/>
    <w:rsid w:val="001510AA"/>
    <w:rsid w:val="001510C5"/>
    <w:rsid w:val="00151A81"/>
    <w:rsid w:val="00152452"/>
    <w:rsid w:val="00152856"/>
    <w:rsid w:val="0015295F"/>
    <w:rsid w:val="00152971"/>
    <w:rsid w:val="00153170"/>
    <w:rsid w:val="0015338C"/>
    <w:rsid w:val="0015395A"/>
    <w:rsid w:val="001542AB"/>
    <w:rsid w:val="001547B1"/>
    <w:rsid w:val="00155053"/>
    <w:rsid w:val="001559D0"/>
    <w:rsid w:val="00155B50"/>
    <w:rsid w:val="00155D1D"/>
    <w:rsid w:val="001568B2"/>
    <w:rsid w:val="00157655"/>
    <w:rsid w:val="001604E3"/>
    <w:rsid w:val="00160678"/>
    <w:rsid w:val="00160B8F"/>
    <w:rsid w:val="00161173"/>
    <w:rsid w:val="00161819"/>
    <w:rsid w:val="00161D94"/>
    <w:rsid w:val="00162B40"/>
    <w:rsid w:val="00163FB8"/>
    <w:rsid w:val="001649A2"/>
    <w:rsid w:val="00164B76"/>
    <w:rsid w:val="00164C53"/>
    <w:rsid w:val="00164F5C"/>
    <w:rsid w:val="001651B7"/>
    <w:rsid w:val="001654BD"/>
    <w:rsid w:val="00165801"/>
    <w:rsid w:val="00165D7C"/>
    <w:rsid w:val="00165F7C"/>
    <w:rsid w:val="0016649F"/>
    <w:rsid w:val="00166706"/>
    <w:rsid w:val="00166C33"/>
    <w:rsid w:val="0016741C"/>
    <w:rsid w:val="00167424"/>
    <w:rsid w:val="0016797C"/>
    <w:rsid w:val="00167E28"/>
    <w:rsid w:val="00170205"/>
    <w:rsid w:val="001706E4"/>
    <w:rsid w:val="00170C6E"/>
    <w:rsid w:val="0017428B"/>
    <w:rsid w:val="0017457B"/>
    <w:rsid w:val="0017458C"/>
    <w:rsid w:val="0017488B"/>
    <w:rsid w:val="0017489C"/>
    <w:rsid w:val="0017545E"/>
    <w:rsid w:val="001756E5"/>
    <w:rsid w:val="00175A16"/>
    <w:rsid w:val="00175F42"/>
    <w:rsid w:val="00176048"/>
    <w:rsid w:val="00176447"/>
    <w:rsid w:val="001769E6"/>
    <w:rsid w:val="00176A6E"/>
    <w:rsid w:val="001772BE"/>
    <w:rsid w:val="0017775B"/>
    <w:rsid w:val="00180068"/>
    <w:rsid w:val="00180158"/>
    <w:rsid w:val="001801DE"/>
    <w:rsid w:val="001808C0"/>
    <w:rsid w:val="00181105"/>
    <w:rsid w:val="001815A0"/>
    <w:rsid w:val="00181848"/>
    <w:rsid w:val="0018224C"/>
    <w:rsid w:val="001838B8"/>
    <w:rsid w:val="00183C76"/>
    <w:rsid w:val="00184872"/>
    <w:rsid w:val="00184C84"/>
    <w:rsid w:val="00185862"/>
    <w:rsid w:val="00185C28"/>
    <w:rsid w:val="00185C5F"/>
    <w:rsid w:val="001861D7"/>
    <w:rsid w:val="00186FBA"/>
    <w:rsid w:val="001912C6"/>
    <w:rsid w:val="001917A0"/>
    <w:rsid w:val="00191E0E"/>
    <w:rsid w:val="0019201F"/>
    <w:rsid w:val="00192244"/>
    <w:rsid w:val="001923DA"/>
    <w:rsid w:val="0019265A"/>
    <w:rsid w:val="00192CB2"/>
    <w:rsid w:val="00193EB6"/>
    <w:rsid w:val="001945D2"/>
    <w:rsid w:val="001948A0"/>
    <w:rsid w:val="00196201"/>
    <w:rsid w:val="00196590"/>
    <w:rsid w:val="00196B46"/>
    <w:rsid w:val="00197148"/>
    <w:rsid w:val="00197967"/>
    <w:rsid w:val="00197FB3"/>
    <w:rsid w:val="001A0082"/>
    <w:rsid w:val="001A0551"/>
    <w:rsid w:val="001A0674"/>
    <w:rsid w:val="001A0CFD"/>
    <w:rsid w:val="001A139F"/>
    <w:rsid w:val="001A15A2"/>
    <w:rsid w:val="001A1F0F"/>
    <w:rsid w:val="001A2177"/>
    <w:rsid w:val="001A247E"/>
    <w:rsid w:val="001A2516"/>
    <w:rsid w:val="001A27B2"/>
    <w:rsid w:val="001A2D89"/>
    <w:rsid w:val="001A2DF3"/>
    <w:rsid w:val="001A317C"/>
    <w:rsid w:val="001A3CA6"/>
    <w:rsid w:val="001A40D8"/>
    <w:rsid w:val="001A4D52"/>
    <w:rsid w:val="001A507B"/>
    <w:rsid w:val="001A51FE"/>
    <w:rsid w:val="001A6157"/>
    <w:rsid w:val="001A635C"/>
    <w:rsid w:val="001A664E"/>
    <w:rsid w:val="001A6761"/>
    <w:rsid w:val="001A6CA3"/>
    <w:rsid w:val="001A7664"/>
    <w:rsid w:val="001A7BB3"/>
    <w:rsid w:val="001A7BD8"/>
    <w:rsid w:val="001B0022"/>
    <w:rsid w:val="001B0F5F"/>
    <w:rsid w:val="001B13B5"/>
    <w:rsid w:val="001B19D8"/>
    <w:rsid w:val="001B2DB6"/>
    <w:rsid w:val="001B36A7"/>
    <w:rsid w:val="001B3B8A"/>
    <w:rsid w:val="001B4001"/>
    <w:rsid w:val="001B4652"/>
    <w:rsid w:val="001B518E"/>
    <w:rsid w:val="001B7226"/>
    <w:rsid w:val="001B7331"/>
    <w:rsid w:val="001C05DF"/>
    <w:rsid w:val="001C0C2F"/>
    <w:rsid w:val="001C111F"/>
    <w:rsid w:val="001C125A"/>
    <w:rsid w:val="001C18BF"/>
    <w:rsid w:val="001C18C8"/>
    <w:rsid w:val="001C2288"/>
    <w:rsid w:val="001C2AAF"/>
    <w:rsid w:val="001C2BF1"/>
    <w:rsid w:val="001C2DE3"/>
    <w:rsid w:val="001C3217"/>
    <w:rsid w:val="001C3453"/>
    <w:rsid w:val="001C3F47"/>
    <w:rsid w:val="001C431C"/>
    <w:rsid w:val="001C4E18"/>
    <w:rsid w:val="001C51A1"/>
    <w:rsid w:val="001C55AA"/>
    <w:rsid w:val="001C5E22"/>
    <w:rsid w:val="001C6ECE"/>
    <w:rsid w:val="001C6FA0"/>
    <w:rsid w:val="001C76CB"/>
    <w:rsid w:val="001C792B"/>
    <w:rsid w:val="001D0A43"/>
    <w:rsid w:val="001D0DD9"/>
    <w:rsid w:val="001D1B5D"/>
    <w:rsid w:val="001D1CFC"/>
    <w:rsid w:val="001D1D14"/>
    <w:rsid w:val="001D229F"/>
    <w:rsid w:val="001D2F64"/>
    <w:rsid w:val="001D33DD"/>
    <w:rsid w:val="001D4179"/>
    <w:rsid w:val="001D433B"/>
    <w:rsid w:val="001D4571"/>
    <w:rsid w:val="001D4785"/>
    <w:rsid w:val="001D5185"/>
    <w:rsid w:val="001D565C"/>
    <w:rsid w:val="001D738F"/>
    <w:rsid w:val="001D7657"/>
    <w:rsid w:val="001D7690"/>
    <w:rsid w:val="001E07DF"/>
    <w:rsid w:val="001E09C3"/>
    <w:rsid w:val="001E0F6B"/>
    <w:rsid w:val="001E1987"/>
    <w:rsid w:val="001E19E3"/>
    <w:rsid w:val="001E255A"/>
    <w:rsid w:val="001E2CD6"/>
    <w:rsid w:val="001E3295"/>
    <w:rsid w:val="001E32B6"/>
    <w:rsid w:val="001E32E9"/>
    <w:rsid w:val="001E3747"/>
    <w:rsid w:val="001E38C9"/>
    <w:rsid w:val="001E4140"/>
    <w:rsid w:val="001E4EDB"/>
    <w:rsid w:val="001E5C8C"/>
    <w:rsid w:val="001E60A7"/>
    <w:rsid w:val="001E732E"/>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B46"/>
    <w:rsid w:val="001F51B1"/>
    <w:rsid w:val="001F537A"/>
    <w:rsid w:val="001F5A43"/>
    <w:rsid w:val="001F5CCA"/>
    <w:rsid w:val="001F6CF4"/>
    <w:rsid w:val="001F76B6"/>
    <w:rsid w:val="001F7A1B"/>
    <w:rsid w:val="0020094F"/>
    <w:rsid w:val="002009A5"/>
    <w:rsid w:val="00201330"/>
    <w:rsid w:val="002013AB"/>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609A"/>
    <w:rsid w:val="002078A2"/>
    <w:rsid w:val="00207CD6"/>
    <w:rsid w:val="00207D96"/>
    <w:rsid w:val="00210558"/>
    <w:rsid w:val="00210566"/>
    <w:rsid w:val="00210AB8"/>
    <w:rsid w:val="002111BB"/>
    <w:rsid w:val="002125D9"/>
    <w:rsid w:val="00212A93"/>
    <w:rsid w:val="00213ADF"/>
    <w:rsid w:val="00213F0A"/>
    <w:rsid w:val="00214A40"/>
    <w:rsid w:val="00214C8C"/>
    <w:rsid w:val="00214E2A"/>
    <w:rsid w:val="00214E5B"/>
    <w:rsid w:val="0021599D"/>
    <w:rsid w:val="00216274"/>
    <w:rsid w:val="002173DA"/>
    <w:rsid w:val="00220459"/>
    <w:rsid w:val="0022094D"/>
    <w:rsid w:val="00220A52"/>
    <w:rsid w:val="00221E5A"/>
    <w:rsid w:val="00222209"/>
    <w:rsid w:val="002227F3"/>
    <w:rsid w:val="002233FF"/>
    <w:rsid w:val="00224384"/>
    <w:rsid w:val="002245D7"/>
    <w:rsid w:val="0022481C"/>
    <w:rsid w:val="00226537"/>
    <w:rsid w:val="0022663C"/>
    <w:rsid w:val="00226B5B"/>
    <w:rsid w:val="00226EEE"/>
    <w:rsid w:val="00227030"/>
    <w:rsid w:val="00227F16"/>
    <w:rsid w:val="002308D4"/>
    <w:rsid w:val="0023127D"/>
    <w:rsid w:val="002317D2"/>
    <w:rsid w:val="00231D60"/>
    <w:rsid w:val="00232636"/>
    <w:rsid w:val="00232FC3"/>
    <w:rsid w:val="002331B4"/>
    <w:rsid w:val="00233531"/>
    <w:rsid w:val="00233FA0"/>
    <w:rsid w:val="00234426"/>
    <w:rsid w:val="00234953"/>
    <w:rsid w:val="002350B7"/>
    <w:rsid w:val="002355DD"/>
    <w:rsid w:val="00235B53"/>
    <w:rsid w:val="00235C48"/>
    <w:rsid w:val="00236C1E"/>
    <w:rsid w:val="0023761B"/>
    <w:rsid w:val="00240573"/>
    <w:rsid w:val="00240759"/>
    <w:rsid w:val="00241DED"/>
    <w:rsid w:val="002424CD"/>
    <w:rsid w:val="002426D7"/>
    <w:rsid w:val="00243603"/>
    <w:rsid w:val="00243959"/>
    <w:rsid w:val="00243F33"/>
    <w:rsid w:val="002441B6"/>
    <w:rsid w:val="00244BF4"/>
    <w:rsid w:val="00244C83"/>
    <w:rsid w:val="00246333"/>
    <w:rsid w:val="0024652C"/>
    <w:rsid w:val="00246CDA"/>
    <w:rsid w:val="00246D27"/>
    <w:rsid w:val="00246ECC"/>
    <w:rsid w:val="0025018E"/>
    <w:rsid w:val="0025019F"/>
    <w:rsid w:val="0025058B"/>
    <w:rsid w:val="00250722"/>
    <w:rsid w:val="0025098C"/>
    <w:rsid w:val="00250C56"/>
    <w:rsid w:val="002512E9"/>
    <w:rsid w:val="0025150E"/>
    <w:rsid w:val="00252346"/>
    <w:rsid w:val="00252357"/>
    <w:rsid w:val="002525E4"/>
    <w:rsid w:val="00252863"/>
    <w:rsid w:val="0025300C"/>
    <w:rsid w:val="0025304B"/>
    <w:rsid w:val="002531FF"/>
    <w:rsid w:val="00253242"/>
    <w:rsid w:val="002537DE"/>
    <w:rsid w:val="002541EF"/>
    <w:rsid w:val="00254AC1"/>
    <w:rsid w:val="00255EA7"/>
    <w:rsid w:val="002565A9"/>
    <w:rsid w:val="002565C3"/>
    <w:rsid w:val="00256DEA"/>
    <w:rsid w:val="00260174"/>
    <w:rsid w:val="00260279"/>
    <w:rsid w:val="00260537"/>
    <w:rsid w:val="0026141E"/>
    <w:rsid w:val="002615AA"/>
    <w:rsid w:val="00261C7D"/>
    <w:rsid w:val="00262146"/>
    <w:rsid w:val="0026281D"/>
    <w:rsid w:val="00263993"/>
    <w:rsid w:val="00265000"/>
    <w:rsid w:val="00265F7C"/>
    <w:rsid w:val="002663E6"/>
    <w:rsid w:val="002670D5"/>
    <w:rsid w:val="002673F4"/>
    <w:rsid w:val="00267557"/>
    <w:rsid w:val="00267DE8"/>
    <w:rsid w:val="00270685"/>
    <w:rsid w:val="00271259"/>
    <w:rsid w:val="0027165A"/>
    <w:rsid w:val="0027181C"/>
    <w:rsid w:val="00271C6E"/>
    <w:rsid w:val="002720DA"/>
    <w:rsid w:val="0027255A"/>
    <w:rsid w:val="002725E2"/>
    <w:rsid w:val="00272D4D"/>
    <w:rsid w:val="0027341E"/>
    <w:rsid w:val="00273913"/>
    <w:rsid w:val="0027426A"/>
    <w:rsid w:val="00274444"/>
    <w:rsid w:val="002753FB"/>
    <w:rsid w:val="00275DED"/>
    <w:rsid w:val="00276206"/>
    <w:rsid w:val="0027672F"/>
    <w:rsid w:val="00276773"/>
    <w:rsid w:val="00276830"/>
    <w:rsid w:val="00276922"/>
    <w:rsid w:val="00277BE0"/>
    <w:rsid w:val="00277C2A"/>
    <w:rsid w:val="00280B3D"/>
    <w:rsid w:val="00281DF2"/>
    <w:rsid w:val="00281E12"/>
    <w:rsid w:val="0028265A"/>
    <w:rsid w:val="002827F5"/>
    <w:rsid w:val="00282ECA"/>
    <w:rsid w:val="002834BF"/>
    <w:rsid w:val="00283BCD"/>
    <w:rsid w:val="002844B8"/>
    <w:rsid w:val="00284577"/>
    <w:rsid w:val="00284AA1"/>
    <w:rsid w:val="00284D56"/>
    <w:rsid w:val="00284F2E"/>
    <w:rsid w:val="00284FC1"/>
    <w:rsid w:val="00285081"/>
    <w:rsid w:val="0028620D"/>
    <w:rsid w:val="00286253"/>
    <w:rsid w:val="0028680A"/>
    <w:rsid w:val="00286DD3"/>
    <w:rsid w:val="002871D7"/>
    <w:rsid w:val="0028729C"/>
    <w:rsid w:val="00287D25"/>
    <w:rsid w:val="00291B77"/>
    <w:rsid w:val="002925DA"/>
    <w:rsid w:val="00292CDB"/>
    <w:rsid w:val="00292FE0"/>
    <w:rsid w:val="00293490"/>
    <w:rsid w:val="00294A86"/>
    <w:rsid w:val="002951E7"/>
    <w:rsid w:val="002952B8"/>
    <w:rsid w:val="0029585A"/>
    <w:rsid w:val="002959C3"/>
    <w:rsid w:val="00296F49"/>
    <w:rsid w:val="002970C8"/>
    <w:rsid w:val="00297381"/>
    <w:rsid w:val="00297F83"/>
    <w:rsid w:val="002A00C7"/>
    <w:rsid w:val="002A0A85"/>
    <w:rsid w:val="002A1404"/>
    <w:rsid w:val="002A22EB"/>
    <w:rsid w:val="002A23F2"/>
    <w:rsid w:val="002A2E27"/>
    <w:rsid w:val="002A31E7"/>
    <w:rsid w:val="002A34B9"/>
    <w:rsid w:val="002A4380"/>
    <w:rsid w:val="002A5281"/>
    <w:rsid w:val="002A5CC2"/>
    <w:rsid w:val="002A5D7B"/>
    <w:rsid w:val="002A6AD2"/>
    <w:rsid w:val="002A6B3F"/>
    <w:rsid w:val="002A71EB"/>
    <w:rsid w:val="002B0A32"/>
    <w:rsid w:val="002B0ADF"/>
    <w:rsid w:val="002B0DA8"/>
    <w:rsid w:val="002B13C6"/>
    <w:rsid w:val="002B13FC"/>
    <w:rsid w:val="002B222E"/>
    <w:rsid w:val="002B2664"/>
    <w:rsid w:val="002B39C0"/>
    <w:rsid w:val="002B40E6"/>
    <w:rsid w:val="002B41E6"/>
    <w:rsid w:val="002B4209"/>
    <w:rsid w:val="002B6184"/>
    <w:rsid w:val="002B726B"/>
    <w:rsid w:val="002B745B"/>
    <w:rsid w:val="002C17CC"/>
    <w:rsid w:val="002C1819"/>
    <w:rsid w:val="002C221D"/>
    <w:rsid w:val="002C273A"/>
    <w:rsid w:val="002C3883"/>
    <w:rsid w:val="002C3DAA"/>
    <w:rsid w:val="002C468B"/>
    <w:rsid w:val="002C55F8"/>
    <w:rsid w:val="002C5A8C"/>
    <w:rsid w:val="002C6210"/>
    <w:rsid w:val="002C7B9A"/>
    <w:rsid w:val="002D0395"/>
    <w:rsid w:val="002D0995"/>
    <w:rsid w:val="002D0ABF"/>
    <w:rsid w:val="002D0C02"/>
    <w:rsid w:val="002D0D22"/>
    <w:rsid w:val="002D0D77"/>
    <w:rsid w:val="002D1274"/>
    <w:rsid w:val="002D17C8"/>
    <w:rsid w:val="002D1ECF"/>
    <w:rsid w:val="002D3693"/>
    <w:rsid w:val="002D39BD"/>
    <w:rsid w:val="002D3C65"/>
    <w:rsid w:val="002D3FEE"/>
    <w:rsid w:val="002D4501"/>
    <w:rsid w:val="002D593C"/>
    <w:rsid w:val="002D5B8C"/>
    <w:rsid w:val="002D6301"/>
    <w:rsid w:val="002D6669"/>
    <w:rsid w:val="002D67EB"/>
    <w:rsid w:val="002D7223"/>
    <w:rsid w:val="002E0449"/>
    <w:rsid w:val="002E0685"/>
    <w:rsid w:val="002E185C"/>
    <w:rsid w:val="002E1BB4"/>
    <w:rsid w:val="002E34A8"/>
    <w:rsid w:val="002E3738"/>
    <w:rsid w:val="002E404C"/>
    <w:rsid w:val="002E563C"/>
    <w:rsid w:val="002E5885"/>
    <w:rsid w:val="002E5E43"/>
    <w:rsid w:val="002E6A97"/>
    <w:rsid w:val="002E7183"/>
    <w:rsid w:val="002E73F4"/>
    <w:rsid w:val="002E756A"/>
    <w:rsid w:val="002E79A8"/>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44EF"/>
    <w:rsid w:val="002F5512"/>
    <w:rsid w:val="002F5608"/>
    <w:rsid w:val="002F5BA2"/>
    <w:rsid w:val="002F5FB7"/>
    <w:rsid w:val="002F66B4"/>
    <w:rsid w:val="002F67CB"/>
    <w:rsid w:val="002F694A"/>
    <w:rsid w:val="002F709D"/>
    <w:rsid w:val="002F797D"/>
    <w:rsid w:val="002F79FE"/>
    <w:rsid w:val="00300F5E"/>
    <w:rsid w:val="003011AD"/>
    <w:rsid w:val="00302614"/>
    <w:rsid w:val="00302EE6"/>
    <w:rsid w:val="0030311E"/>
    <w:rsid w:val="003035F4"/>
    <w:rsid w:val="00303638"/>
    <w:rsid w:val="00303B58"/>
    <w:rsid w:val="00303EF7"/>
    <w:rsid w:val="00303FB7"/>
    <w:rsid w:val="003045B4"/>
    <w:rsid w:val="00305050"/>
    <w:rsid w:val="00305183"/>
    <w:rsid w:val="003052F5"/>
    <w:rsid w:val="00305808"/>
    <w:rsid w:val="0030638A"/>
    <w:rsid w:val="00306B6D"/>
    <w:rsid w:val="00306BA6"/>
    <w:rsid w:val="0030725C"/>
    <w:rsid w:val="00307E84"/>
    <w:rsid w:val="00310112"/>
    <w:rsid w:val="003103DE"/>
    <w:rsid w:val="00310F1A"/>
    <w:rsid w:val="0031137D"/>
    <w:rsid w:val="00311906"/>
    <w:rsid w:val="00311C8F"/>
    <w:rsid w:val="00311DF9"/>
    <w:rsid w:val="00312273"/>
    <w:rsid w:val="0031271A"/>
    <w:rsid w:val="00312A75"/>
    <w:rsid w:val="00312C0F"/>
    <w:rsid w:val="00313252"/>
    <w:rsid w:val="0031357E"/>
    <w:rsid w:val="003142D0"/>
    <w:rsid w:val="00314355"/>
    <w:rsid w:val="00314645"/>
    <w:rsid w:val="00314A7A"/>
    <w:rsid w:val="003153DA"/>
    <w:rsid w:val="00317B05"/>
    <w:rsid w:val="00317CAC"/>
    <w:rsid w:val="003205B9"/>
    <w:rsid w:val="0032162E"/>
    <w:rsid w:val="00321FA4"/>
    <w:rsid w:val="0032200D"/>
    <w:rsid w:val="003237C1"/>
    <w:rsid w:val="00323E61"/>
    <w:rsid w:val="003248EF"/>
    <w:rsid w:val="00325AC8"/>
    <w:rsid w:val="00325D17"/>
    <w:rsid w:val="0032644D"/>
    <w:rsid w:val="003264EE"/>
    <w:rsid w:val="003268E4"/>
    <w:rsid w:val="00326CDA"/>
    <w:rsid w:val="00327C2A"/>
    <w:rsid w:val="00327FB6"/>
    <w:rsid w:val="00330608"/>
    <w:rsid w:val="00330631"/>
    <w:rsid w:val="00330790"/>
    <w:rsid w:val="00331116"/>
    <w:rsid w:val="003317E5"/>
    <w:rsid w:val="003319AF"/>
    <w:rsid w:val="00332052"/>
    <w:rsid w:val="0033296A"/>
    <w:rsid w:val="00332AD8"/>
    <w:rsid w:val="00334548"/>
    <w:rsid w:val="00334768"/>
    <w:rsid w:val="003352AB"/>
    <w:rsid w:val="0033591C"/>
    <w:rsid w:val="003362EE"/>
    <w:rsid w:val="00336A39"/>
    <w:rsid w:val="003370E3"/>
    <w:rsid w:val="00337156"/>
    <w:rsid w:val="003372A4"/>
    <w:rsid w:val="00337548"/>
    <w:rsid w:val="00340564"/>
    <w:rsid w:val="00340A9C"/>
    <w:rsid w:val="00340D52"/>
    <w:rsid w:val="003419C2"/>
    <w:rsid w:val="00341EC6"/>
    <w:rsid w:val="003421A1"/>
    <w:rsid w:val="003423E1"/>
    <w:rsid w:val="00342C67"/>
    <w:rsid w:val="00343177"/>
    <w:rsid w:val="00343223"/>
    <w:rsid w:val="003439FC"/>
    <w:rsid w:val="00343A76"/>
    <w:rsid w:val="00343F4A"/>
    <w:rsid w:val="003445EA"/>
    <w:rsid w:val="00344E7A"/>
    <w:rsid w:val="003457A7"/>
    <w:rsid w:val="00346C52"/>
    <w:rsid w:val="003479C6"/>
    <w:rsid w:val="00347A90"/>
    <w:rsid w:val="00350621"/>
    <w:rsid w:val="00350A11"/>
    <w:rsid w:val="00351322"/>
    <w:rsid w:val="00351883"/>
    <w:rsid w:val="00351F48"/>
    <w:rsid w:val="00352813"/>
    <w:rsid w:val="00352949"/>
    <w:rsid w:val="00352BE2"/>
    <w:rsid w:val="00352C11"/>
    <w:rsid w:val="00352D08"/>
    <w:rsid w:val="00352F19"/>
    <w:rsid w:val="00352F3B"/>
    <w:rsid w:val="00353D90"/>
    <w:rsid w:val="00353DE7"/>
    <w:rsid w:val="00353F8E"/>
    <w:rsid w:val="003546DD"/>
    <w:rsid w:val="00354B98"/>
    <w:rsid w:val="00354C46"/>
    <w:rsid w:val="003563A9"/>
    <w:rsid w:val="00357445"/>
    <w:rsid w:val="0035762E"/>
    <w:rsid w:val="00357EDB"/>
    <w:rsid w:val="00360632"/>
    <w:rsid w:val="0036182E"/>
    <w:rsid w:val="00362651"/>
    <w:rsid w:val="00362801"/>
    <w:rsid w:val="00362D52"/>
    <w:rsid w:val="00363417"/>
    <w:rsid w:val="00363453"/>
    <w:rsid w:val="003642B3"/>
    <w:rsid w:val="003649CE"/>
    <w:rsid w:val="00364E5D"/>
    <w:rsid w:val="00364E9A"/>
    <w:rsid w:val="003663FA"/>
    <w:rsid w:val="0036768F"/>
    <w:rsid w:val="00367865"/>
    <w:rsid w:val="00367E80"/>
    <w:rsid w:val="00367FB2"/>
    <w:rsid w:val="00370292"/>
    <w:rsid w:val="00371083"/>
    <w:rsid w:val="00371145"/>
    <w:rsid w:val="0037117D"/>
    <w:rsid w:val="003711A2"/>
    <w:rsid w:val="003712EB"/>
    <w:rsid w:val="00371B3A"/>
    <w:rsid w:val="00373221"/>
    <w:rsid w:val="00373300"/>
    <w:rsid w:val="00373577"/>
    <w:rsid w:val="00375223"/>
    <w:rsid w:val="00375B65"/>
    <w:rsid w:val="00376826"/>
    <w:rsid w:val="003770E6"/>
    <w:rsid w:val="00377814"/>
    <w:rsid w:val="00377911"/>
    <w:rsid w:val="00377D40"/>
    <w:rsid w:val="003806AF"/>
    <w:rsid w:val="00382089"/>
    <w:rsid w:val="00382116"/>
    <w:rsid w:val="0038280E"/>
    <w:rsid w:val="00382E11"/>
    <w:rsid w:val="00383845"/>
    <w:rsid w:val="00383FDC"/>
    <w:rsid w:val="003840D3"/>
    <w:rsid w:val="00384396"/>
    <w:rsid w:val="00384C6A"/>
    <w:rsid w:val="003855FB"/>
    <w:rsid w:val="00385B67"/>
    <w:rsid w:val="00387472"/>
    <w:rsid w:val="00387C86"/>
    <w:rsid w:val="00387CD8"/>
    <w:rsid w:val="00387DEC"/>
    <w:rsid w:val="00391BD4"/>
    <w:rsid w:val="00392EAE"/>
    <w:rsid w:val="0039355B"/>
    <w:rsid w:val="003939DF"/>
    <w:rsid w:val="00393A4F"/>
    <w:rsid w:val="00393EA5"/>
    <w:rsid w:val="003947E7"/>
    <w:rsid w:val="0039545D"/>
    <w:rsid w:val="0039564F"/>
    <w:rsid w:val="0039665E"/>
    <w:rsid w:val="00396823"/>
    <w:rsid w:val="00396BBF"/>
    <w:rsid w:val="0039702B"/>
    <w:rsid w:val="00397F47"/>
    <w:rsid w:val="003A0256"/>
    <w:rsid w:val="003A0F3C"/>
    <w:rsid w:val="003A114F"/>
    <w:rsid w:val="003A12E1"/>
    <w:rsid w:val="003A139D"/>
    <w:rsid w:val="003A19A5"/>
    <w:rsid w:val="003A369F"/>
    <w:rsid w:val="003A3F13"/>
    <w:rsid w:val="003A446C"/>
    <w:rsid w:val="003A46A4"/>
    <w:rsid w:val="003A5AE9"/>
    <w:rsid w:val="003A5C19"/>
    <w:rsid w:val="003A622D"/>
    <w:rsid w:val="003A6802"/>
    <w:rsid w:val="003A6BD3"/>
    <w:rsid w:val="003A73C7"/>
    <w:rsid w:val="003A74B7"/>
    <w:rsid w:val="003B020B"/>
    <w:rsid w:val="003B042E"/>
    <w:rsid w:val="003B043E"/>
    <w:rsid w:val="003B0DE5"/>
    <w:rsid w:val="003B148A"/>
    <w:rsid w:val="003B1C50"/>
    <w:rsid w:val="003B1DD1"/>
    <w:rsid w:val="003B1E20"/>
    <w:rsid w:val="003B217B"/>
    <w:rsid w:val="003B2643"/>
    <w:rsid w:val="003B2F2E"/>
    <w:rsid w:val="003B4613"/>
    <w:rsid w:val="003B48CF"/>
    <w:rsid w:val="003B561D"/>
    <w:rsid w:val="003B5E8A"/>
    <w:rsid w:val="003B5F82"/>
    <w:rsid w:val="003B6524"/>
    <w:rsid w:val="003B6541"/>
    <w:rsid w:val="003B7421"/>
    <w:rsid w:val="003B7ED7"/>
    <w:rsid w:val="003C0A73"/>
    <w:rsid w:val="003C10F1"/>
    <w:rsid w:val="003C133A"/>
    <w:rsid w:val="003C2C04"/>
    <w:rsid w:val="003C31D9"/>
    <w:rsid w:val="003C3FB9"/>
    <w:rsid w:val="003C4B0D"/>
    <w:rsid w:val="003C5A7A"/>
    <w:rsid w:val="003D0F52"/>
    <w:rsid w:val="003D156D"/>
    <w:rsid w:val="003D19E1"/>
    <w:rsid w:val="003D232C"/>
    <w:rsid w:val="003D33CC"/>
    <w:rsid w:val="003D4013"/>
    <w:rsid w:val="003D4376"/>
    <w:rsid w:val="003D4C78"/>
    <w:rsid w:val="003D4D26"/>
    <w:rsid w:val="003D5E8F"/>
    <w:rsid w:val="003D6741"/>
    <w:rsid w:val="003D6BF2"/>
    <w:rsid w:val="003D6E81"/>
    <w:rsid w:val="003D6EAC"/>
    <w:rsid w:val="003D75EB"/>
    <w:rsid w:val="003D7777"/>
    <w:rsid w:val="003E0633"/>
    <w:rsid w:val="003E0867"/>
    <w:rsid w:val="003E114E"/>
    <w:rsid w:val="003E13DD"/>
    <w:rsid w:val="003E1997"/>
    <w:rsid w:val="003E1A84"/>
    <w:rsid w:val="003E1B27"/>
    <w:rsid w:val="003E20C6"/>
    <w:rsid w:val="003E25DD"/>
    <w:rsid w:val="003E2D8C"/>
    <w:rsid w:val="003E379D"/>
    <w:rsid w:val="003E4184"/>
    <w:rsid w:val="003E496A"/>
    <w:rsid w:val="003E5696"/>
    <w:rsid w:val="003E5740"/>
    <w:rsid w:val="003E5E35"/>
    <w:rsid w:val="003E6865"/>
    <w:rsid w:val="003E7205"/>
    <w:rsid w:val="003E7B47"/>
    <w:rsid w:val="003F0E3E"/>
    <w:rsid w:val="003F12EA"/>
    <w:rsid w:val="003F1A91"/>
    <w:rsid w:val="003F1AF1"/>
    <w:rsid w:val="003F1B39"/>
    <w:rsid w:val="003F1BDF"/>
    <w:rsid w:val="003F1C58"/>
    <w:rsid w:val="003F1F2F"/>
    <w:rsid w:val="003F1F59"/>
    <w:rsid w:val="003F29C6"/>
    <w:rsid w:val="003F2C99"/>
    <w:rsid w:val="003F308A"/>
    <w:rsid w:val="003F385D"/>
    <w:rsid w:val="003F3AD6"/>
    <w:rsid w:val="003F4974"/>
    <w:rsid w:val="003F4ED1"/>
    <w:rsid w:val="003F5449"/>
    <w:rsid w:val="003F601C"/>
    <w:rsid w:val="003F6241"/>
    <w:rsid w:val="003F677B"/>
    <w:rsid w:val="003F6938"/>
    <w:rsid w:val="003F6BBB"/>
    <w:rsid w:val="003F7CAA"/>
    <w:rsid w:val="003F7CEE"/>
    <w:rsid w:val="00400902"/>
    <w:rsid w:val="00400CB3"/>
    <w:rsid w:val="00401574"/>
    <w:rsid w:val="004018FF"/>
    <w:rsid w:val="0040220C"/>
    <w:rsid w:val="00402380"/>
    <w:rsid w:val="00402E6A"/>
    <w:rsid w:val="00405A02"/>
    <w:rsid w:val="00406A17"/>
    <w:rsid w:val="00407052"/>
    <w:rsid w:val="00407115"/>
    <w:rsid w:val="004071BE"/>
    <w:rsid w:val="00407C2F"/>
    <w:rsid w:val="004107A3"/>
    <w:rsid w:val="00410CE8"/>
    <w:rsid w:val="00412A2D"/>
    <w:rsid w:val="004141B3"/>
    <w:rsid w:val="00414B62"/>
    <w:rsid w:val="00414C60"/>
    <w:rsid w:val="00414E9F"/>
    <w:rsid w:val="00416FDE"/>
    <w:rsid w:val="00417BC4"/>
    <w:rsid w:val="004207A5"/>
    <w:rsid w:val="00420F57"/>
    <w:rsid w:val="00421349"/>
    <w:rsid w:val="00422C11"/>
    <w:rsid w:val="00422C3E"/>
    <w:rsid w:val="00422CD4"/>
    <w:rsid w:val="00422D3F"/>
    <w:rsid w:val="0042335B"/>
    <w:rsid w:val="00423BD0"/>
    <w:rsid w:val="00424210"/>
    <w:rsid w:val="004245EE"/>
    <w:rsid w:val="00425466"/>
    <w:rsid w:val="004265BF"/>
    <w:rsid w:val="0042692D"/>
    <w:rsid w:val="00426BCF"/>
    <w:rsid w:val="00427474"/>
    <w:rsid w:val="00427D77"/>
    <w:rsid w:val="00430596"/>
    <w:rsid w:val="004308AE"/>
    <w:rsid w:val="004314B9"/>
    <w:rsid w:val="004318A5"/>
    <w:rsid w:val="004321C8"/>
    <w:rsid w:val="0043301F"/>
    <w:rsid w:val="00434513"/>
    <w:rsid w:val="0043636C"/>
    <w:rsid w:val="00436729"/>
    <w:rsid w:val="00437744"/>
    <w:rsid w:val="00437914"/>
    <w:rsid w:val="00440176"/>
    <w:rsid w:val="004404FB"/>
    <w:rsid w:val="004405A3"/>
    <w:rsid w:val="004405C2"/>
    <w:rsid w:val="0044072B"/>
    <w:rsid w:val="0044102A"/>
    <w:rsid w:val="00441A67"/>
    <w:rsid w:val="00441FF3"/>
    <w:rsid w:val="004422D6"/>
    <w:rsid w:val="0044441D"/>
    <w:rsid w:val="0044484E"/>
    <w:rsid w:val="00444E10"/>
    <w:rsid w:val="00444FA9"/>
    <w:rsid w:val="004456D1"/>
    <w:rsid w:val="00445810"/>
    <w:rsid w:val="00445A6A"/>
    <w:rsid w:val="0044677D"/>
    <w:rsid w:val="00446AF6"/>
    <w:rsid w:val="00446C5A"/>
    <w:rsid w:val="004471FC"/>
    <w:rsid w:val="00447249"/>
    <w:rsid w:val="00447BCC"/>
    <w:rsid w:val="00447CEC"/>
    <w:rsid w:val="004501C8"/>
    <w:rsid w:val="0045020A"/>
    <w:rsid w:val="00451813"/>
    <w:rsid w:val="00452171"/>
    <w:rsid w:val="0045237C"/>
    <w:rsid w:val="00452947"/>
    <w:rsid w:val="00452D4C"/>
    <w:rsid w:val="00452D9B"/>
    <w:rsid w:val="00452E4A"/>
    <w:rsid w:val="004533D5"/>
    <w:rsid w:val="00454039"/>
    <w:rsid w:val="00454259"/>
    <w:rsid w:val="0045429C"/>
    <w:rsid w:val="004545BF"/>
    <w:rsid w:val="004558FA"/>
    <w:rsid w:val="00456A22"/>
    <w:rsid w:val="00456B2B"/>
    <w:rsid w:val="00456E9E"/>
    <w:rsid w:val="004575B2"/>
    <w:rsid w:val="00457D0C"/>
    <w:rsid w:val="00457E3A"/>
    <w:rsid w:val="00460382"/>
    <w:rsid w:val="00461284"/>
    <w:rsid w:val="004612B7"/>
    <w:rsid w:val="004620B8"/>
    <w:rsid w:val="00462672"/>
    <w:rsid w:val="00462799"/>
    <w:rsid w:val="004628B5"/>
    <w:rsid w:val="004629D2"/>
    <w:rsid w:val="004636FE"/>
    <w:rsid w:val="004638BD"/>
    <w:rsid w:val="00463D9C"/>
    <w:rsid w:val="004640A3"/>
    <w:rsid w:val="00464F92"/>
    <w:rsid w:val="00465016"/>
    <w:rsid w:val="00465486"/>
    <w:rsid w:val="0046585C"/>
    <w:rsid w:val="00466571"/>
    <w:rsid w:val="00466CFA"/>
    <w:rsid w:val="00467148"/>
    <w:rsid w:val="004674E6"/>
    <w:rsid w:val="00471AD7"/>
    <w:rsid w:val="00471EFB"/>
    <w:rsid w:val="0047238A"/>
    <w:rsid w:val="00472D41"/>
    <w:rsid w:val="004733B9"/>
    <w:rsid w:val="0047393A"/>
    <w:rsid w:val="00473B87"/>
    <w:rsid w:val="00473F0E"/>
    <w:rsid w:val="00474203"/>
    <w:rsid w:val="00474623"/>
    <w:rsid w:val="00474C01"/>
    <w:rsid w:val="00474E7C"/>
    <w:rsid w:val="0047522B"/>
    <w:rsid w:val="00475291"/>
    <w:rsid w:val="00475BC8"/>
    <w:rsid w:val="00475E4A"/>
    <w:rsid w:val="004762FF"/>
    <w:rsid w:val="00476A3C"/>
    <w:rsid w:val="004774B2"/>
    <w:rsid w:val="00477687"/>
    <w:rsid w:val="00477BD1"/>
    <w:rsid w:val="00477C8D"/>
    <w:rsid w:val="00477EDF"/>
    <w:rsid w:val="00480E66"/>
    <w:rsid w:val="00480F6A"/>
    <w:rsid w:val="00481890"/>
    <w:rsid w:val="00482032"/>
    <w:rsid w:val="0048292F"/>
    <w:rsid w:val="00483099"/>
    <w:rsid w:val="00483559"/>
    <w:rsid w:val="00483C85"/>
    <w:rsid w:val="00484957"/>
    <w:rsid w:val="00485029"/>
    <w:rsid w:val="0048566A"/>
    <w:rsid w:val="00486B22"/>
    <w:rsid w:val="00486D61"/>
    <w:rsid w:val="004874B9"/>
    <w:rsid w:val="004878EA"/>
    <w:rsid w:val="0049057E"/>
    <w:rsid w:val="00490645"/>
    <w:rsid w:val="00491030"/>
    <w:rsid w:val="004915A8"/>
    <w:rsid w:val="004919CD"/>
    <w:rsid w:val="00491CCE"/>
    <w:rsid w:val="00491D75"/>
    <w:rsid w:val="0049261B"/>
    <w:rsid w:val="00492AD7"/>
    <w:rsid w:val="0049340A"/>
    <w:rsid w:val="0049375B"/>
    <w:rsid w:val="004937D4"/>
    <w:rsid w:val="0049490B"/>
    <w:rsid w:val="00494991"/>
    <w:rsid w:val="004949FB"/>
    <w:rsid w:val="00494FD6"/>
    <w:rsid w:val="00495169"/>
    <w:rsid w:val="00495221"/>
    <w:rsid w:val="00495FDC"/>
    <w:rsid w:val="00496C38"/>
    <w:rsid w:val="00497856"/>
    <w:rsid w:val="004A0325"/>
    <w:rsid w:val="004A0D99"/>
    <w:rsid w:val="004A17E2"/>
    <w:rsid w:val="004A2023"/>
    <w:rsid w:val="004A24F5"/>
    <w:rsid w:val="004A261F"/>
    <w:rsid w:val="004A310F"/>
    <w:rsid w:val="004A37E0"/>
    <w:rsid w:val="004A38A5"/>
    <w:rsid w:val="004A4382"/>
    <w:rsid w:val="004A4A51"/>
    <w:rsid w:val="004A4FF6"/>
    <w:rsid w:val="004A524B"/>
    <w:rsid w:val="004A5FBB"/>
    <w:rsid w:val="004A66CE"/>
    <w:rsid w:val="004A702C"/>
    <w:rsid w:val="004A77A0"/>
    <w:rsid w:val="004A7A05"/>
    <w:rsid w:val="004A7E9C"/>
    <w:rsid w:val="004B148D"/>
    <w:rsid w:val="004B29C6"/>
    <w:rsid w:val="004B34C1"/>
    <w:rsid w:val="004B4751"/>
    <w:rsid w:val="004B5353"/>
    <w:rsid w:val="004B62BB"/>
    <w:rsid w:val="004B6403"/>
    <w:rsid w:val="004B6675"/>
    <w:rsid w:val="004B6699"/>
    <w:rsid w:val="004B69F8"/>
    <w:rsid w:val="004B726B"/>
    <w:rsid w:val="004B7511"/>
    <w:rsid w:val="004B7629"/>
    <w:rsid w:val="004C0D9C"/>
    <w:rsid w:val="004C0F88"/>
    <w:rsid w:val="004C0FDF"/>
    <w:rsid w:val="004C10E0"/>
    <w:rsid w:val="004C16EA"/>
    <w:rsid w:val="004C1883"/>
    <w:rsid w:val="004C189B"/>
    <w:rsid w:val="004C1DED"/>
    <w:rsid w:val="004C371C"/>
    <w:rsid w:val="004C3951"/>
    <w:rsid w:val="004C398E"/>
    <w:rsid w:val="004C3D3E"/>
    <w:rsid w:val="004C439E"/>
    <w:rsid w:val="004C484C"/>
    <w:rsid w:val="004C5FA1"/>
    <w:rsid w:val="004C6210"/>
    <w:rsid w:val="004C6B7E"/>
    <w:rsid w:val="004C6E31"/>
    <w:rsid w:val="004C6F28"/>
    <w:rsid w:val="004C7428"/>
    <w:rsid w:val="004D0063"/>
    <w:rsid w:val="004D046A"/>
    <w:rsid w:val="004D04C1"/>
    <w:rsid w:val="004D09B6"/>
    <w:rsid w:val="004D10FC"/>
    <w:rsid w:val="004D1DD7"/>
    <w:rsid w:val="004D2540"/>
    <w:rsid w:val="004D2F57"/>
    <w:rsid w:val="004D3164"/>
    <w:rsid w:val="004D321E"/>
    <w:rsid w:val="004D473A"/>
    <w:rsid w:val="004D47CF"/>
    <w:rsid w:val="004D57D7"/>
    <w:rsid w:val="004D6614"/>
    <w:rsid w:val="004D6697"/>
    <w:rsid w:val="004D707A"/>
    <w:rsid w:val="004D75A6"/>
    <w:rsid w:val="004D7CC9"/>
    <w:rsid w:val="004E094D"/>
    <w:rsid w:val="004E0D49"/>
    <w:rsid w:val="004E19AA"/>
    <w:rsid w:val="004E1E37"/>
    <w:rsid w:val="004E21F8"/>
    <w:rsid w:val="004E25E4"/>
    <w:rsid w:val="004E28FC"/>
    <w:rsid w:val="004E2F43"/>
    <w:rsid w:val="004E3B2A"/>
    <w:rsid w:val="004E3BB5"/>
    <w:rsid w:val="004E443B"/>
    <w:rsid w:val="004E4A14"/>
    <w:rsid w:val="004E4A3B"/>
    <w:rsid w:val="004E4A59"/>
    <w:rsid w:val="004E4D9F"/>
    <w:rsid w:val="004E55B0"/>
    <w:rsid w:val="004E639D"/>
    <w:rsid w:val="004E6402"/>
    <w:rsid w:val="004E664D"/>
    <w:rsid w:val="004E665F"/>
    <w:rsid w:val="004E707D"/>
    <w:rsid w:val="004E7476"/>
    <w:rsid w:val="004E747B"/>
    <w:rsid w:val="004E7832"/>
    <w:rsid w:val="004F17A0"/>
    <w:rsid w:val="004F2172"/>
    <w:rsid w:val="004F31DE"/>
    <w:rsid w:val="004F36A7"/>
    <w:rsid w:val="004F38B2"/>
    <w:rsid w:val="004F3A9C"/>
    <w:rsid w:val="004F582D"/>
    <w:rsid w:val="004F63B0"/>
    <w:rsid w:val="004F65AE"/>
    <w:rsid w:val="004F6AFC"/>
    <w:rsid w:val="004F7312"/>
    <w:rsid w:val="004F737D"/>
    <w:rsid w:val="004F74C8"/>
    <w:rsid w:val="004F765E"/>
    <w:rsid w:val="0050073B"/>
    <w:rsid w:val="00500783"/>
    <w:rsid w:val="005015CB"/>
    <w:rsid w:val="005018FB"/>
    <w:rsid w:val="0050227D"/>
    <w:rsid w:val="005030EE"/>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3"/>
    <w:rsid w:val="00510C79"/>
    <w:rsid w:val="00510D51"/>
    <w:rsid w:val="00510DE9"/>
    <w:rsid w:val="00511271"/>
    <w:rsid w:val="005129C1"/>
    <w:rsid w:val="00512A4E"/>
    <w:rsid w:val="00512EF2"/>
    <w:rsid w:val="005136B1"/>
    <w:rsid w:val="00513D5C"/>
    <w:rsid w:val="005149AF"/>
    <w:rsid w:val="00514D97"/>
    <w:rsid w:val="00517418"/>
    <w:rsid w:val="00517D44"/>
    <w:rsid w:val="00517DA1"/>
    <w:rsid w:val="00517EFA"/>
    <w:rsid w:val="00517F56"/>
    <w:rsid w:val="005205E3"/>
    <w:rsid w:val="00520AA0"/>
    <w:rsid w:val="00520B6A"/>
    <w:rsid w:val="0052281D"/>
    <w:rsid w:val="005230C7"/>
    <w:rsid w:val="0052412A"/>
    <w:rsid w:val="00524ECF"/>
    <w:rsid w:val="0052644B"/>
    <w:rsid w:val="005267B4"/>
    <w:rsid w:val="00526B38"/>
    <w:rsid w:val="00526B9F"/>
    <w:rsid w:val="00527604"/>
    <w:rsid w:val="005300F0"/>
    <w:rsid w:val="005302D0"/>
    <w:rsid w:val="005306F4"/>
    <w:rsid w:val="005315F3"/>
    <w:rsid w:val="00532011"/>
    <w:rsid w:val="00533276"/>
    <w:rsid w:val="00533550"/>
    <w:rsid w:val="005343BC"/>
    <w:rsid w:val="00535538"/>
    <w:rsid w:val="00535B84"/>
    <w:rsid w:val="00535BED"/>
    <w:rsid w:val="00536A04"/>
    <w:rsid w:val="00537578"/>
    <w:rsid w:val="005400E5"/>
    <w:rsid w:val="0054073D"/>
    <w:rsid w:val="0054080C"/>
    <w:rsid w:val="00540970"/>
    <w:rsid w:val="0054107C"/>
    <w:rsid w:val="00541102"/>
    <w:rsid w:val="00541699"/>
    <w:rsid w:val="00541940"/>
    <w:rsid w:val="00542F4B"/>
    <w:rsid w:val="005439B6"/>
    <w:rsid w:val="0054496E"/>
    <w:rsid w:val="00544AAB"/>
    <w:rsid w:val="005451CE"/>
    <w:rsid w:val="005455CE"/>
    <w:rsid w:val="00546DFB"/>
    <w:rsid w:val="00547B5E"/>
    <w:rsid w:val="00547B6E"/>
    <w:rsid w:val="00547FCA"/>
    <w:rsid w:val="00550285"/>
    <w:rsid w:val="00550774"/>
    <w:rsid w:val="005513AF"/>
    <w:rsid w:val="00551861"/>
    <w:rsid w:val="00551FDA"/>
    <w:rsid w:val="00552069"/>
    <w:rsid w:val="0055249C"/>
    <w:rsid w:val="005530FC"/>
    <w:rsid w:val="0055392A"/>
    <w:rsid w:val="00554010"/>
    <w:rsid w:val="005543B3"/>
    <w:rsid w:val="00554CFD"/>
    <w:rsid w:val="00554D0A"/>
    <w:rsid w:val="00554D49"/>
    <w:rsid w:val="00554EF4"/>
    <w:rsid w:val="00555533"/>
    <w:rsid w:val="005556C5"/>
    <w:rsid w:val="0055584F"/>
    <w:rsid w:val="00556006"/>
    <w:rsid w:val="005566FC"/>
    <w:rsid w:val="00556DA3"/>
    <w:rsid w:val="00556EA2"/>
    <w:rsid w:val="005572E5"/>
    <w:rsid w:val="00557892"/>
    <w:rsid w:val="00557D71"/>
    <w:rsid w:val="0056019C"/>
    <w:rsid w:val="005603EB"/>
    <w:rsid w:val="00561081"/>
    <w:rsid w:val="00561E74"/>
    <w:rsid w:val="00563038"/>
    <w:rsid w:val="00563CB0"/>
    <w:rsid w:val="00563CBA"/>
    <w:rsid w:val="00564D29"/>
    <w:rsid w:val="00564E9A"/>
    <w:rsid w:val="005654B8"/>
    <w:rsid w:val="00565AED"/>
    <w:rsid w:val="00566633"/>
    <w:rsid w:val="00566B8B"/>
    <w:rsid w:val="00566D23"/>
    <w:rsid w:val="00567043"/>
    <w:rsid w:val="00567637"/>
    <w:rsid w:val="00567ABF"/>
    <w:rsid w:val="00567C18"/>
    <w:rsid w:val="005717F8"/>
    <w:rsid w:val="00572C01"/>
    <w:rsid w:val="00572FDA"/>
    <w:rsid w:val="00573005"/>
    <w:rsid w:val="00573A14"/>
    <w:rsid w:val="00574105"/>
    <w:rsid w:val="005751B8"/>
    <w:rsid w:val="00575AB4"/>
    <w:rsid w:val="005771AD"/>
    <w:rsid w:val="00577749"/>
    <w:rsid w:val="00577997"/>
    <w:rsid w:val="00577A14"/>
    <w:rsid w:val="00577A64"/>
    <w:rsid w:val="00580331"/>
    <w:rsid w:val="0058064E"/>
    <w:rsid w:val="0058068A"/>
    <w:rsid w:val="005806B0"/>
    <w:rsid w:val="005820BB"/>
    <w:rsid w:val="005822BE"/>
    <w:rsid w:val="0058317B"/>
    <w:rsid w:val="00583825"/>
    <w:rsid w:val="00583C33"/>
    <w:rsid w:val="00585272"/>
    <w:rsid w:val="0058552E"/>
    <w:rsid w:val="00586235"/>
    <w:rsid w:val="005865BF"/>
    <w:rsid w:val="0058729D"/>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5406"/>
    <w:rsid w:val="00595B3F"/>
    <w:rsid w:val="00596B07"/>
    <w:rsid w:val="00596C1A"/>
    <w:rsid w:val="00596CD2"/>
    <w:rsid w:val="00596E1A"/>
    <w:rsid w:val="00597602"/>
    <w:rsid w:val="005976F6"/>
    <w:rsid w:val="00597959"/>
    <w:rsid w:val="005A0F5D"/>
    <w:rsid w:val="005A1E87"/>
    <w:rsid w:val="005A2B9B"/>
    <w:rsid w:val="005A353A"/>
    <w:rsid w:val="005A4241"/>
    <w:rsid w:val="005A485C"/>
    <w:rsid w:val="005A5931"/>
    <w:rsid w:val="005A599D"/>
    <w:rsid w:val="005A6114"/>
    <w:rsid w:val="005A664C"/>
    <w:rsid w:val="005A673E"/>
    <w:rsid w:val="005A6CF5"/>
    <w:rsid w:val="005A7AFD"/>
    <w:rsid w:val="005A7FC8"/>
    <w:rsid w:val="005B019D"/>
    <w:rsid w:val="005B0250"/>
    <w:rsid w:val="005B0336"/>
    <w:rsid w:val="005B0723"/>
    <w:rsid w:val="005B14D0"/>
    <w:rsid w:val="005B17CC"/>
    <w:rsid w:val="005B247B"/>
    <w:rsid w:val="005B29E2"/>
    <w:rsid w:val="005B2A4A"/>
    <w:rsid w:val="005B38F7"/>
    <w:rsid w:val="005B3B11"/>
    <w:rsid w:val="005B3F22"/>
    <w:rsid w:val="005B4021"/>
    <w:rsid w:val="005B44B4"/>
    <w:rsid w:val="005B5138"/>
    <w:rsid w:val="005B5376"/>
    <w:rsid w:val="005B5AD8"/>
    <w:rsid w:val="005B5E50"/>
    <w:rsid w:val="005B65E5"/>
    <w:rsid w:val="005B6B46"/>
    <w:rsid w:val="005B724D"/>
    <w:rsid w:val="005B7810"/>
    <w:rsid w:val="005C03C6"/>
    <w:rsid w:val="005C0908"/>
    <w:rsid w:val="005C0B24"/>
    <w:rsid w:val="005C0C7B"/>
    <w:rsid w:val="005C108A"/>
    <w:rsid w:val="005C1223"/>
    <w:rsid w:val="005C1242"/>
    <w:rsid w:val="005C155F"/>
    <w:rsid w:val="005C1682"/>
    <w:rsid w:val="005C1ACD"/>
    <w:rsid w:val="005C1B7A"/>
    <w:rsid w:val="005C1F5F"/>
    <w:rsid w:val="005C21D8"/>
    <w:rsid w:val="005C2888"/>
    <w:rsid w:val="005C2E0D"/>
    <w:rsid w:val="005C3447"/>
    <w:rsid w:val="005C3841"/>
    <w:rsid w:val="005C3ABB"/>
    <w:rsid w:val="005C50D1"/>
    <w:rsid w:val="005C5105"/>
    <w:rsid w:val="005C656F"/>
    <w:rsid w:val="005C6FAF"/>
    <w:rsid w:val="005C7E4D"/>
    <w:rsid w:val="005D01B7"/>
    <w:rsid w:val="005D0377"/>
    <w:rsid w:val="005D0400"/>
    <w:rsid w:val="005D0B3F"/>
    <w:rsid w:val="005D1E0D"/>
    <w:rsid w:val="005D49E1"/>
    <w:rsid w:val="005D5197"/>
    <w:rsid w:val="005D5498"/>
    <w:rsid w:val="005D54CA"/>
    <w:rsid w:val="005D68D7"/>
    <w:rsid w:val="005D6E4F"/>
    <w:rsid w:val="005D7340"/>
    <w:rsid w:val="005E00E0"/>
    <w:rsid w:val="005E05E5"/>
    <w:rsid w:val="005E07FF"/>
    <w:rsid w:val="005E0A07"/>
    <w:rsid w:val="005E0F6F"/>
    <w:rsid w:val="005E1062"/>
    <w:rsid w:val="005E10C3"/>
    <w:rsid w:val="005E188D"/>
    <w:rsid w:val="005E1908"/>
    <w:rsid w:val="005E22CD"/>
    <w:rsid w:val="005E2A33"/>
    <w:rsid w:val="005E2B52"/>
    <w:rsid w:val="005E3EBF"/>
    <w:rsid w:val="005E4A2C"/>
    <w:rsid w:val="005E4B70"/>
    <w:rsid w:val="005E5FFB"/>
    <w:rsid w:val="005E6474"/>
    <w:rsid w:val="005E668D"/>
    <w:rsid w:val="005E699A"/>
    <w:rsid w:val="005E7E25"/>
    <w:rsid w:val="005F05AF"/>
    <w:rsid w:val="005F05CE"/>
    <w:rsid w:val="005F1866"/>
    <w:rsid w:val="005F18A5"/>
    <w:rsid w:val="005F1D77"/>
    <w:rsid w:val="005F342A"/>
    <w:rsid w:val="005F387D"/>
    <w:rsid w:val="005F510C"/>
    <w:rsid w:val="005F5261"/>
    <w:rsid w:val="005F544C"/>
    <w:rsid w:val="005F55FB"/>
    <w:rsid w:val="005F6BFE"/>
    <w:rsid w:val="005F74C3"/>
    <w:rsid w:val="005F7D7E"/>
    <w:rsid w:val="0060062A"/>
    <w:rsid w:val="006009F0"/>
    <w:rsid w:val="00600DD2"/>
    <w:rsid w:val="00601E0E"/>
    <w:rsid w:val="00603A40"/>
    <w:rsid w:val="00604009"/>
    <w:rsid w:val="0060503E"/>
    <w:rsid w:val="006050E2"/>
    <w:rsid w:val="00606054"/>
    <w:rsid w:val="00606490"/>
    <w:rsid w:val="00606D77"/>
    <w:rsid w:val="00606F1A"/>
    <w:rsid w:val="00606F5B"/>
    <w:rsid w:val="006073C6"/>
    <w:rsid w:val="00607E82"/>
    <w:rsid w:val="006100B3"/>
    <w:rsid w:val="006105F0"/>
    <w:rsid w:val="00610B0F"/>
    <w:rsid w:val="0061147D"/>
    <w:rsid w:val="00611677"/>
    <w:rsid w:val="00611E96"/>
    <w:rsid w:val="00612FFC"/>
    <w:rsid w:val="00613F30"/>
    <w:rsid w:val="0061423F"/>
    <w:rsid w:val="0061425C"/>
    <w:rsid w:val="00614460"/>
    <w:rsid w:val="006146CA"/>
    <w:rsid w:val="00614AC6"/>
    <w:rsid w:val="0061540A"/>
    <w:rsid w:val="006154D5"/>
    <w:rsid w:val="00615F1B"/>
    <w:rsid w:val="0061608D"/>
    <w:rsid w:val="0061623E"/>
    <w:rsid w:val="00617499"/>
    <w:rsid w:val="00617A72"/>
    <w:rsid w:val="00617D2E"/>
    <w:rsid w:val="00617DB4"/>
    <w:rsid w:val="00620313"/>
    <w:rsid w:val="00620D41"/>
    <w:rsid w:val="0062104F"/>
    <w:rsid w:val="0062275B"/>
    <w:rsid w:val="006227B1"/>
    <w:rsid w:val="006228B1"/>
    <w:rsid w:val="00622D1F"/>
    <w:rsid w:val="0062320B"/>
    <w:rsid w:val="0062365B"/>
    <w:rsid w:val="0062378F"/>
    <w:rsid w:val="006239AA"/>
    <w:rsid w:val="006244F5"/>
    <w:rsid w:val="00625932"/>
    <w:rsid w:val="00625F53"/>
    <w:rsid w:val="00630523"/>
    <w:rsid w:val="00630757"/>
    <w:rsid w:val="00630FDD"/>
    <w:rsid w:val="006313BE"/>
    <w:rsid w:val="00631AD6"/>
    <w:rsid w:val="0063246F"/>
    <w:rsid w:val="006328F0"/>
    <w:rsid w:val="006329D0"/>
    <w:rsid w:val="0063305E"/>
    <w:rsid w:val="006337E2"/>
    <w:rsid w:val="00633832"/>
    <w:rsid w:val="00633BEF"/>
    <w:rsid w:val="00634324"/>
    <w:rsid w:val="006347DC"/>
    <w:rsid w:val="00637007"/>
    <w:rsid w:val="00637469"/>
    <w:rsid w:val="006417F3"/>
    <w:rsid w:val="0064201F"/>
    <w:rsid w:val="0064207C"/>
    <w:rsid w:val="00642149"/>
    <w:rsid w:val="006435A2"/>
    <w:rsid w:val="00643BD9"/>
    <w:rsid w:val="0064441F"/>
    <w:rsid w:val="00644715"/>
    <w:rsid w:val="006449D7"/>
    <w:rsid w:val="00644E37"/>
    <w:rsid w:val="006457A2"/>
    <w:rsid w:val="00645A52"/>
    <w:rsid w:val="00645C61"/>
    <w:rsid w:val="00645F6B"/>
    <w:rsid w:val="0064609A"/>
    <w:rsid w:val="00646444"/>
    <w:rsid w:val="00646632"/>
    <w:rsid w:val="0064664D"/>
    <w:rsid w:val="0064716D"/>
    <w:rsid w:val="00647D25"/>
    <w:rsid w:val="006503F0"/>
    <w:rsid w:val="006505D5"/>
    <w:rsid w:val="00650BEA"/>
    <w:rsid w:val="006517C5"/>
    <w:rsid w:val="00651A21"/>
    <w:rsid w:val="00651F00"/>
    <w:rsid w:val="00652360"/>
    <w:rsid w:val="006524FF"/>
    <w:rsid w:val="0065266E"/>
    <w:rsid w:val="00652BAF"/>
    <w:rsid w:val="00653267"/>
    <w:rsid w:val="0065333F"/>
    <w:rsid w:val="006534DE"/>
    <w:rsid w:val="0065380F"/>
    <w:rsid w:val="00653C37"/>
    <w:rsid w:val="00654028"/>
    <w:rsid w:val="006547AA"/>
    <w:rsid w:val="00654E5B"/>
    <w:rsid w:val="00655686"/>
    <w:rsid w:val="00655E46"/>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67E"/>
    <w:rsid w:val="0066393D"/>
    <w:rsid w:val="006639BB"/>
    <w:rsid w:val="00663A22"/>
    <w:rsid w:val="00664494"/>
    <w:rsid w:val="0066451B"/>
    <w:rsid w:val="00664694"/>
    <w:rsid w:val="00664EDC"/>
    <w:rsid w:val="0066566A"/>
    <w:rsid w:val="006656BE"/>
    <w:rsid w:val="00665AA5"/>
    <w:rsid w:val="00665D27"/>
    <w:rsid w:val="00665EDB"/>
    <w:rsid w:val="00667047"/>
    <w:rsid w:val="006707BD"/>
    <w:rsid w:val="006708F5"/>
    <w:rsid w:val="00670DEF"/>
    <w:rsid w:val="00671DFF"/>
    <w:rsid w:val="00671EDD"/>
    <w:rsid w:val="006721B7"/>
    <w:rsid w:val="00672CA5"/>
    <w:rsid w:val="00672DD5"/>
    <w:rsid w:val="00672FFA"/>
    <w:rsid w:val="00673A3C"/>
    <w:rsid w:val="00674889"/>
    <w:rsid w:val="00674AA8"/>
    <w:rsid w:val="00675224"/>
    <w:rsid w:val="00675D29"/>
    <w:rsid w:val="00675F67"/>
    <w:rsid w:val="0067630A"/>
    <w:rsid w:val="0067694D"/>
    <w:rsid w:val="00676BE2"/>
    <w:rsid w:val="00676D5F"/>
    <w:rsid w:val="00676DB3"/>
    <w:rsid w:val="00676FFA"/>
    <w:rsid w:val="00680BCF"/>
    <w:rsid w:val="006810BF"/>
    <w:rsid w:val="00681940"/>
    <w:rsid w:val="006822EF"/>
    <w:rsid w:val="00682E88"/>
    <w:rsid w:val="006832A6"/>
    <w:rsid w:val="006836C2"/>
    <w:rsid w:val="0068431C"/>
    <w:rsid w:val="006853F7"/>
    <w:rsid w:val="0068559C"/>
    <w:rsid w:val="00685A4D"/>
    <w:rsid w:val="0068612F"/>
    <w:rsid w:val="00686EA1"/>
    <w:rsid w:val="00687F53"/>
    <w:rsid w:val="00691681"/>
    <w:rsid w:val="0069170F"/>
    <w:rsid w:val="006925B2"/>
    <w:rsid w:val="00692903"/>
    <w:rsid w:val="00692924"/>
    <w:rsid w:val="00692956"/>
    <w:rsid w:val="00693C7F"/>
    <w:rsid w:val="00694C9E"/>
    <w:rsid w:val="0069519B"/>
    <w:rsid w:val="00695A0B"/>
    <w:rsid w:val="00695BC6"/>
    <w:rsid w:val="00696056"/>
    <w:rsid w:val="00697297"/>
    <w:rsid w:val="00697586"/>
    <w:rsid w:val="00697B70"/>
    <w:rsid w:val="00697B9B"/>
    <w:rsid w:val="006A02F8"/>
    <w:rsid w:val="006A07DF"/>
    <w:rsid w:val="006A0A4A"/>
    <w:rsid w:val="006A1108"/>
    <w:rsid w:val="006A12B0"/>
    <w:rsid w:val="006A1341"/>
    <w:rsid w:val="006A16EF"/>
    <w:rsid w:val="006A1AEF"/>
    <w:rsid w:val="006A2C73"/>
    <w:rsid w:val="006A2FBA"/>
    <w:rsid w:val="006A3D60"/>
    <w:rsid w:val="006A3FAB"/>
    <w:rsid w:val="006A4130"/>
    <w:rsid w:val="006A434A"/>
    <w:rsid w:val="006A43D1"/>
    <w:rsid w:val="006A43EB"/>
    <w:rsid w:val="006A461B"/>
    <w:rsid w:val="006A4EB0"/>
    <w:rsid w:val="006A4F29"/>
    <w:rsid w:val="006A5A24"/>
    <w:rsid w:val="006A5D39"/>
    <w:rsid w:val="006A68AA"/>
    <w:rsid w:val="006A6F04"/>
    <w:rsid w:val="006A78AD"/>
    <w:rsid w:val="006A7EAA"/>
    <w:rsid w:val="006B069A"/>
    <w:rsid w:val="006B0CDD"/>
    <w:rsid w:val="006B13F2"/>
    <w:rsid w:val="006B16FE"/>
    <w:rsid w:val="006B1B4C"/>
    <w:rsid w:val="006B2D46"/>
    <w:rsid w:val="006B34A6"/>
    <w:rsid w:val="006B5649"/>
    <w:rsid w:val="006B6C00"/>
    <w:rsid w:val="006B6D76"/>
    <w:rsid w:val="006B6ED6"/>
    <w:rsid w:val="006B72F7"/>
    <w:rsid w:val="006B7435"/>
    <w:rsid w:val="006B7C1A"/>
    <w:rsid w:val="006C023E"/>
    <w:rsid w:val="006C1724"/>
    <w:rsid w:val="006C23BA"/>
    <w:rsid w:val="006C2587"/>
    <w:rsid w:val="006C28F7"/>
    <w:rsid w:val="006C2C90"/>
    <w:rsid w:val="006C34CD"/>
    <w:rsid w:val="006C37FE"/>
    <w:rsid w:val="006C41A1"/>
    <w:rsid w:val="006C50D6"/>
    <w:rsid w:val="006C5355"/>
    <w:rsid w:val="006C5447"/>
    <w:rsid w:val="006C57AE"/>
    <w:rsid w:val="006C5D84"/>
    <w:rsid w:val="006C68F4"/>
    <w:rsid w:val="006C6974"/>
    <w:rsid w:val="006C6DE9"/>
    <w:rsid w:val="006C7986"/>
    <w:rsid w:val="006C7E4D"/>
    <w:rsid w:val="006C7F71"/>
    <w:rsid w:val="006C7FF7"/>
    <w:rsid w:val="006D001A"/>
    <w:rsid w:val="006D1931"/>
    <w:rsid w:val="006D261D"/>
    <w:rsid w:val="006D2960"/>
    <w:rsid w:val="006D303D"/>
    <w:rsid w:val="006D3910"/>
    <w:rsid w:val="006D3947"/>
    <w:rsid w:val="006D41B9"/>
    <w:rsid w:val="006D5E98"/>
    <w:rsid w:val="006D62BC"/>
    <w:rsid w:val="006D630E"/>
    <w:rsid w:val="006D687D"/>
    <w:rsid w:val="006D68DB"/>
    <w:rsid w:val="006D6E70"/>
    <w:rsid w:val="006D7D08"/>
    <w:rsid w:val="006E0171"/>
    <w:rsid w:val="006E0251"/>
    <w:rsid w:val="006E025C"/>
    <w:rsid w:val="006E0597"/>
    <w:rsid w:val="006E0B8E"/>
    <w:rsid w:val="006E11AB"/>
    <w:rsid w:val="006E1875"/>
    <w:rsid w:val="006E1CB2"/>
    <w:rsid w:val="006E2034"/>
    <w:rsid w:val="006E2367"/>
    <w:rsid w:val="006E2651"/>
    <w:rsid w:val="006E35A0"/>
    <w:rsid w:val="006E3A96"/>
    <w:rsid w:val="006E3E16"/>
    <w:rsid w:val="006E4924"/>
    <w:rsid w:val="006E4A1A"/>
    <w:rsid w:val="006E5270"/>
    <w:rsid w:val="006E57CC"/>
    <w:rsid w:val="006E5848"/>
    <w:rsid w:val="006E5DCE"/>
    <w:rsid w:val="006E6092"/>
    <w:rsid w:val="006E649A"/>
    <w:rsid w:val="006E7EB3"/>
    <w:rsid w:val="006F124F"/>
    <w:rsid w:val="006F1BA5"/>
    <w:rsid w:val="006F203F"/>
    <w:rsid w:val="006F24FD"/>
    <w:rsid w:val="006F2946"/>
    <w:rsid w:val="006F2A95"/>
    <w:rsid w:val="006F2BF9"/>
    <w:rsid w:val="006F2C3A"/>
    <w:rsid w:val="006F3709"/>
    <w:rsid w:val="006F47ED"/>
    <w:rsid w:val="006F4D45"/>
    <w:rsid w:val="006F5214"/>
    <w:rsid w:val="006F58CD"/>
    <w:rsid w:val="006F5D2A"/>
    <w:rsid w:val="006F5E56"/>
    <w:rsid w:val="006F6ABA"/>
    <w:rsid w:val="006F72AE"/>
    <w:rsid w:val="006F7BE1"/>
    <w:rsid w:val="00700D66"/>
    <w:rsid w:val="00701178"/>
    <w:rsid w:val="00701B65"/>
    <w:rsid w:val="0070373E"/>
    <w:rsid w:val="00703983"/>
    <w:rsid w:val="00703F0F"/>
    <w:rsid w:val="00704FF1"/>
    <w:rsid w:val="007063C6"/>
    <w:rsid w:val="00706EFC"/>
    <w:rsid w:val="00706F45"/>
    <w:rsid w:val="00707B77"/>
    <w:rsid w:val="00707C42"/>
    <w:rsid w:val="00707CFA"/>
    <w:rsid w:val="00710EBE"/>
    <w:rsid w:val="007118D5"/>
    <w:rsid w:val="00712099"/>
    <w:rsid w:val="00712683"/>
    <w:rsid w:val="0071388E"/>
    <w:rsid w:val="0071428E"/>
    <w:rsid w:val="00714755"/>
    <w:rsid w:val="0071492F"/>
    <w:rsid w:val="007154DB"/>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20A39"/>
    <w:rsid w:val="00720CC8"/>
    <w:rsid w:val="00721F3B"/>
    <w:rsid w:val="00723FB0"/>
    <w:rsid w:val="00724242"/>
    <w:rsid w:val="007247B8"/>
    <w:rsid w:val="00724F9F"/>
    <w:rsid w:val="00726051"/>
    <w:rsid w:val="007265B7"/>
    <w:rsid w:val="00726EA1"/>
    <w:rsid w:val="0072785F"/>
    <w:rsid w:val="00727BB7"/>
    <w:rsid w:val="00727FA9"/>
    <w:rsid w:val="007303F5"/>
    <w:rsid w:val="00730B64"/>
    <w:rsid w:val="00730D15"/>
    <w:rsid w:val="007310B8"/>
    <w:rsid w:val="00731195"/>
    <w:rsid w:val="0073243B"/>
    <w:rsid w:val="00732681"/>
    <w:rsid w:val="0073289F"/>
    <w:rsid w:val="007328AA"/>
    <w:rsid w:val="00732D24"/>
    <w:rsid w:val="00732DD5"/>
    <w:rsid w:val="007330A7"/>
    <w:rsid w:val="007335FB"/>
    <w:rsid w:val="00734F1E"/>
    <w:rsid w:val="007355FB"/>
    <w:rsid w:val="007366F7"/>
    <w:rsid w:val="007368FC"/>
    <w:rsid w:val="00736E8D"/>
    <w:rsid w:val="00737464"/>
    <w:rsid w:val="00737F74"/>
    <w:rsid w:val="007402F7"/>
    <w:rsid w:val="00740DC7"/>
    <w:rsid w:val="00741097"/>
    <w:rsid w:val="0074131E"/>
    <w:rsid w:val="007416F0"/>
    <w:rsid w:val="007419D3"/>
    <w:rsid w:val="0074279E"/>
    <w:rsid w:val="00742B1A"/>
    <w:rsid w:val="00742EF4"/>
    <w:rsid w:val="007435D9"/>
    <w:rsid w:val="00744155"/>
    <w:rsid w:val="0074470F"/>
    <w:rsid w:val="00744B57"/>
    <w:rsid w:val="007450C6"/>
    <w:rsid w:val="007454A6"/>
    <w:rsid w:val="007456D2"/>
    <w:rsid w:val="00745E6D"/>
    <w:rsid w:val="0074639C"/>
    <w:rsid w:val="007467CA"/>
    <w:rsid w:val="00747383"/>
    <w:rsid w:val="0074744C"/>
    <w:rsid w:val="00747B1F"/>
    <w:rsid w:val="007500B2"/>
    <w:rsid w:val="00750E30"/>
    <w:rsid w:val="00751855"/>
    <w:rsid w:val="00752362"/>
    <w:rsid w:val="00752A2D"/>
    <w:rsid w:val="00753A96"/>
    <w:rsid w:val="00753BB0"/>
    <w:rsid w:val="007549B4"/>
    <w:rsid w:val="007568DD"/>
    <w:rsid w:val="00756FDE"/>
    <w:rsid w:val="00757184"/>
    <w:rsid w:val="00760A38"/>
    <w:rsid w:val="007610AE"/>
    <w:rsid w:val="0076202B"/>
    <w:rsid w:val="007621DB"/>
    <w:rsid w:val="007629BC"/>
    <w:rsid w:val="007632DC"/>
    <w:rsid w:val="00764B10"/>
    <w:rsid w:val="007651BD"/>
    <w:rsid w:val="007653C9"/>
    <w:rsid w:val="00765725"/>
    <w:rsid w:val="007660D8"/>
    <w:rsid w:val="00766689"/>
    <w:rsid w:val="00766E48"/>
    <w:rsid w:val="0076755F"/>
    <w:rsid w:val="00770B6E"/>
    <w:rsid w:val="00770EAD"/>
    <w:rsid w:val="007719A5"/>
    <w:rsid w:val="00771E10"/>
    <w:rsid w:val="007725C0"/>
    <w:rsid w:val="00772B97"/>
    <w:rsid w:val="00773458"/>
    <w:rsid w:val="00773461"/>
    <w:rsid w:val="007735DC"/>
    <w:rsid w:val="007737B5"/>
    <w:rsid w:val="007743C3"/>
    <w:rsid w:val="0077504F"/>
    <w:rsid w:val="007764D9"/>
    <w:rsid w:val="007777F3"/>
    <w:rsid w:val="00777E8A"/>
    <w:rsid w:val="00780D4A"/>
    <w:rsid w:val="00780DBB"/>
    <w:rsid w:val="00780ED5"/>
    <w:rsid w:val="00781851"/>
    <w:rsid w:val="00781887"/>
    <w:rsid w:val="0078291C"/>
    <w:rsid w:val="00782D4E"/>
    <w:rsid w:val="00782F8E"/>
    <w:rsid w:val="0078324D"/>
    <w:rsid w:val="00783645"/>
    <w:rsid w:val="0078399F"/>
    <w:rsid w:val="00783AEB"/>
    <w:rsid w:val="007850FC"/>
    <w:rsid w:val="00785BAF"/>
    <w:rsid w:val="00786606"/>
    <w:rsid w:val="00790349"/>
    <w:rsid w:val="007909E3"/>
    <w:rsid w:val="0079133B"/>
    <w:rsid w:val="007915FD"/>
    <w:rsid w:val="00791C83"/>
    <w:rsid w:val="00792CA8"/>
    <w:rsid w:val="00794014"/>
    <w:rsid w:val="00794430"/>
    <w:rsid w:val="007946B2"/>
    <w:rsid w:val="00794A8D"/>
    <w:rsid w:val="00795ACC"/>
    <w:rsid w:val="00795D38"/>
    <w:rsid w:val="007979EB"/>
    <w:rsid w:val="007A0267"/>
    <w:rsid w:val="007A06BB"/>
    <w:rsid w:val="007A0874"/>
    <w:rsid w:val="007A090A"/>
    <w:rsid w:val="007A0A7A"/>
    <w:rsid w:val="007A111E"/>
    <w:rsid w:val="007A1428"/>
    <w:rsid w:val="007A18EB"/>
    <w:rsid w:val="007A1E9E"/>
    <w:rsid w:val="007A1EB4"/>
    <w:rsid w:val="007A31DB"/>
    <w:rsid w:val="007A3276"/>
    <w:rsid w:val="007A36A2"/>
    <w:rsid w:val="007A3714"/>
    <w:rsid w:val="007A4119"/>
    <w:rsid w:val="007A435E"/>
    <w:rsid w:val="007A4EDA"/>
    <w:rsid w:val="007A5DBF"/>
    <w:rsid w:val="007A76B8"/>
    <w:rsid w:val="007A7762"/>
    <w:rsid w:val="007A78FB"/>
    <w:rsid w:val="007A7AF5"/>
    <w:rsid w:val="007A7DD7"/>
    <w:rsid w:val="007B0284"/>
    <w:rsid w:val="007B02F5"/>
    <w:rsid w:val="007B0B33"/>
    <w:rsid w:val="007B1668"/>
    <w:rsid w:val="007B378F"/>
    <w:rsid w:val="007B65C9"/>
    <w:rsid w:val="007B6AAD"/>
    <w:rsid w:val="007B748C"/>
    <w:rsid w:val="007B77DA"/>
    <w:rsid w:val="007B7A7F"/>
    <w:rsid w:val="007C1061"/>
    <w:rsid w:val="007C1977"/>
    <w:rsid w:val="007C217E"/>
    <w:rsid w:val="007C22E6"/>
    <w:rsid w:val="007C2A61"/>
    <w:rsid w:val="007C2E6B"/>
    <w:rsid w:val="007C3453"/>
    <w:rsid w:val="007C389A"/>
    <w:rsid w:val="007C3B12"/>
    <w:rsid w:val="007C44F2"/>
    <w:rsid w:val="007C54E4"/>
    <w:rsid w:val="007C63A6"/>
    <w:rsid w:val="007C6415"/>
    <w:rsid w:val="007C6B0B"/>
    <w:rsid w:val="007D0E5E"/>
    <w:rsid w:val="007D1BD6"/>
    <w:rsid w:val="007D23C6"/>
    <w:rsid w:val="007D2A40"/>
    <w:rsid w:val="007D2E5E"/>
    <w:rsid w:val="007D2F9B"/>
    <w:rsid w:val="007D304B"/>
    <w:rsid w:val="007D4276"/>
    <w:rsid w:val="007D4B9A"/>
    <w:rsid w:val="007D4BF5"/>
    <w:rsid w:val="007D5580"/>
    <w:rsid w:val="007D59A0"/>
    <w:rsid w:val="007D5F17"/>
    <w:rsid w:val="007D6857"/>
    <w:rsid w:val="007D740C"/>
    <w:rsid w:val="007D783E"/>
    <w:rsid w:val="007E08B5"/>
    <w:rsid w:val="007E1520"/>
    <w:rsid w:val="007E1DBE"/>
    <w:rsid w:val="007E2A2F"/>
    <w:rsid w:val="007E2BC4"/>
    <w:rsid w:val="007E339A"/>
    <w:rsid w:val="007E397D"/>
    <w:rsid w:val="007E3D0F"/>
    <w:rsid w:val="007E3D39"/>
    <w:rsid w:val="007E47FE"/>
    <w:rsid w:val="007E4C7E"/>
    <w:rsid w:val="007E5152"/>
    <w:rsid w:val="007E54D4"/>
    <w:rsid w:val="007E57CE"/>
    <w:rsid w:val="007E58A1"/>
    <w:rsid w:val="007E5BE2"/>
    <w:rsid w:val="007E6013"/>
    <w:rsid w:val="007E6E8B"/>
    <w:rsid w:val="007E7374"/>
    <w:rsid w:val="007F0126"/>
    <w:rsid w:val="007F02B2"/>
    <w:rsid w:val="007F0933"/>
    <w:rsid w:val="007F0CCD"/>
    <w:rsid w:val="007F0E0C"/>
    <w:rsid w:val="007F0E32"/>
    <w:rsid w:val="007F12A8"/>
    <w:rsid w:val="007F1AAE"/>
    <w:rsid w:val="007F21F2"/>
    <w:rsid w:val="007F241A"/>
    <w:rsid w:val="007F2687"/>
    <w:rsid w:val="007F2CD9"/>
    <w:rsid w:val="007F2E01"/>
    <w:rsid w:val="007F3222"/>
    <w:rsid w:val="007F4435"/>
    <w:rsid w:val="007F4774"/>
    <w:rsid w:val="007F5616"/>
    <w:rsid w:val="007F5F67"/>
    <w:rsid w:val="007F6579"/>
    <w:rsid w:val="007F6BF2"/>
    <w:rsid w:val="007F702D"/>
    <w:rsid w:val="007F70D9"/>
    <w:rsid w:val="007F727A"/>
    <w:rsid w:val="007F73F2"/>
    <w:rsid w:val="007F7B4F"/>
    <w:rsid w:val="00801EA9"/>
    <w:rsid w:val="008029F8"/>
    <w:rsid w:val="00802BF3"/>
    <w:rsid w:val="00803363"/>
    <w:rsid w:val="0080346A"/>
    <w:rsid w:val="00804845"/>
    <w:rsid w:val="00804DED"/>
    <w:rsid w:val="0080503F"/>
    <w:rsid w:val="008051EC"/>
    <w:rsid w:val="00805594"/>
    <w:rsid w:val="0080562B"/>
    <w:rsid w:val="008059EE"/>
    <w:rsid w:val="00805BC1"/>
    <w:rsid w:val="00806D4C"/>
    <w:rsid w:val="00806E2C"/>
    <w:rsid w:val="00806EC4"/>
    <w:rsid w:val="008070BF"/>
    <w:rsid w:val="00810085"/>
    <w:rsid w:val="00810CD6"/>
    <w:rsid w:val="00810FFE"/>
    <w:rsid w:val="00811836"/>
    <w:rsid w:val="00811928"/>
    <w:rsid w:val="00812A7D"/>
    <w:rsid w:val="00812CFF"/>
    <w:rsid w:val="00812E1A"/>
    <w:rsid w:val="008135C6"/>
    <w:rsid w:val="00816002"/>
    <w:rsid w:val="0081661D"/>
    <w:rsid w:val="0081669F"/>
    <w:rsid w:val="008166D8"/>
    <w:rsid w:val="00816B40"/>
    <w:rsid w:val="00816CED"/>
    <w:rsid w:val="0081713B"/>
    <w:rsid w:val="008178B0"/>
    <w:rsid w:val="00817A23"/>
    <w:rsid w:val="00817ACA"/>
    <w:rsid w:val="00817D0B"/>
    <w:rsid w:val="00820395"/>
    <w:rsid w:val="008214E0"/>
    <w:rsid w:val="00822CA4"/>
    <w:rsid w:val="00823639"/>
    <w:rsid w:val="008241D4"/>
    <w:rsid w:val="00825227"/>
    <w:rsid w:val="00825DB7"/>
    <w:rsid w:val="00826487"/>
    <w:rsid w:val="00826F10"/>
    <w:rsid w:val="0082731F"/>
    <w:rsid w:val="0082735D"/>
    <w:rsid w:val="008275AA"/>
    <w:rsid w:val="00827964"/>
    <w:rsid w:val="00827BF5"/>
    <w:rsid w:val="008306CE"/>
    <w:rsid w:val="00831579"/>
    <w:rsid w:val="00831E18"/>
    <w:rsid w:val="00832638"/>
    <w:rsid w:val="0083386F"/>
    <w:rsid w:val="0083403C"/>
    <w:rsid w:val="008343A8"/>
    <w:rsid w:val="00835886"/>
    <w:rsid w:val="008363C3"/>
    <w:rsid w:val="00837E75"/>
    <w:rsid w:val="008407BA"/>
    <w:rsid w:val="00840B3C"/>
    <w:rsid w:val="00841E66"/>
    <w:rsid w:val="0084319C"/>
    <w:rsid w:val="00843D40"/>
    <w:rsid w:val="00844A5D"/>
    <w:rsid w:val="00844FEA"/>
    <w:rsid w:val="0084569B"/>
    <w:rsid w:val="008457A1"/>
    <w:rsid w:val="008458DB"/>
    <w:rsid w:val="008459BE"/>
    <w:rsid w:val="00845A4B"/>
    <w:rsid w:val="0084635B"/>
    <w:rsid w:val="0084648C"/>
    <w:rsid w:val="00846983"/>
    <w:rsid w:val="008470AE"/>
    <w:rsid w:val="00847861"/>
    <w:rsid w:val="0084794B"/>
    <w:rsid w:val="00847D10"/>
    <w:rsid w:val="008505B7"/>
    <w:rsid w:val="00852017"/>
    <w:rsid w:val="00852272"/>
    <w:rsid w:val="008522E1"/>
    <w:rsid w:val="0085466C"/>
    <w:rsid w:val="008547A1"/>
    <w:rsid w:val="008548BE"/>
    <w:rsid w:val="008548F7"/>
    <w:rsid w:val="00855177"/>
    <w:rsid w:val="0085528E"/>
    <w:rsid w:val="0085580F"/>
    <w:rsid w:val="00856481"/>
    <w:rsid w:val="0085699F"/>
    <w:rsid w:val="00857B07"/>
    <w:rsid w:val="00857FAD"/>
    <w:rsid w:val="00860D5D"/>
    <w:rsid w:val="0086114F"/>
    <w:rsid w:val="00861366"/>
    <w:rsid w:val="0086149A"/>
    <w:rsid w:val="008619EA"/>
    <w:rsid w:val="00861B85"/>
    <w:rsid w:val="00862FA3"/>
    <w:rsid w:val="008631FF"/>
    <w:rsid w:val="008634AB"/>
    <w:rsid w:val="00863775"/>
    <w:rsid w:val="00863A9D"/>
    <w:rsid w:val="00863AF5"/>
    <w:rsid w:val="008649A0"/>
    <w:rsid w:val="00864F9D"/>
    <w:rsid w:val="00865320"/>
    <w:rsid w:val="00865471"/>
    <w:rsid w:val="0086618F"/>
    <w:rsid w:val="008668BF"/>
    <w:rsid w:val="008668CD"/>
    <w:rsid w:val="00867DBD"/>
    <w:rsid w:val="00870692"/>
    <w:rsid w:val="00870A61"/>
    <w:rsid w:val="008714EE"/>
    <w:rsid w:val="00871B45"/>
    <w:rsid w:val="00871B73"/>
    <w:rsid w:val="00871F40"/>
    <w:rsid w:val="00872394"/>
    <w:rsid w:val="00872396"/>
    <w:rsid w:val="00872DE8"/>
    <w:rsid w:val="0087349D"/>
    <w:rsid w:val="008736B9"/>
    <w:rsid w:val="008740DF"/>
    <w:rsid w:val="00874BF1"/>
    <w:rsid w:val="00874EB4"/>
    <w:rsid w:val="00874F06"/>
    <w:rsid w:val="00875DED"/>
    <w:rsid w:val="0087622C"/>
    <w:rsid w:val="00876FAC"/>
    <w:rsid w:val="00877930"/>
    <w:rsid w:val="00880650"/>
    <w:rsid w:val="00880C92"/>
    <w:rsid w:val="00880EB5"/>
    <w:rsid w:val="00880FB7"/>
    <w:rsid w:val="00881008"/>
    <w:rsid w:val="00881626"/>
    <w:rsid w:val="0088320C"/>
    <w:rsid w:val="00883759"/>
    <w:rsid w:val="0088446F"/>
    <w:rsid w:val="0088454A"/>
    <w:rsid w:val="0088527A"/>
    <w:rsid w:val="008864BA"/>
    <w:rsid w:val="00887112"/>
    <w:rsid w:val="00890954"/>
    <w:rsid w:val="00890B5E"/>
    <w:rsid w:val="00890F29"/>
    <w:rsid w:val="00891862"/>
    <w:rsid w:val="008921AA"/>
    <w:rsid w:val="00892646"/>
    <w:rsid w:val="008926FA"/>
    <w:rsid w:val="008934FB"/>
    <w:rsid w:val="008935FB"/>
    <w:rsid w:val="00893A80"/>
    <w:rsid w:val="0089479F"/>
    <w:rsid w:val="00894FAE"/>
    <w:rsid w:val="008957AD"/>
    <w:rsid w:val="00895B19"/>
    <w:rsid w:val="00895EE5"/>
    <w:rsid w:val="00896144"/>
    <w:rsid w:val="0089628A"/>
    <w:rsid w:val="00896929"/>
    <w:rsid w:val="00896BD1"/>
    <w:rsid w:val="00897173"/>
    <w:rsid w:val="008A0C2B"/>
    <w:rsid w:val="008A0C91"/>
    <w:rsid w:val="008A0DF7"/>
    <w:rsid w:val="008A1B43"/>
    <w:rsid w:val="008A1B73"/>
    <w:rsid w:val="008A1C24"/>
    <w:rsid w:val="008A1FD0"/>
    <w:rsid w:val="008A2333"/>
    <w:rsid w:val="008A2829"/>
    <w:rsid w:val="008A3140"/>
    <w:rsid w:val="008A31A5"/>
    <w:rsid w:val="008A32EF"/>
    <w:rsid w:val="008A3747"/>
    <w:rsid w:val="008A4229"/>
    <w:rsid w:val="008A45E2"/>
    <w:rsid w:val="008A46E6"/>
    <w:rsid w:val="008A4B33"/>
    <w:rsid w:val="008A51E5"/>
    <w:rsid w:val="008A5217"/>
    <w:rsid w:val="008A546C"/>
    <w:rsid w:val="008A59FF"/>
    <w:rsid w:val="008A66E8"/>
    <w:rsid w:val="008A693F"/>
    <w:rsid w:val="008A6957"/>
    <w:rsid w:val="008A6A3F"/>
    <w:rsid w:val="008A7C94"/>
    <w:rsid w:val="008B01E3"/>
    <w:rsid w:val="008B0762"/>
    <w:rsid w:val="008B0FC1"/>
    <w:rsid w:val="008B13B5"/>
    <w:rsid w:val="008B16AC"/>
    <w:rsid w:val="008B18A4"/>
    <w:rsid w:val="008B2E78"/>
    <w:rsid w:val="008B34C0"/>
    <w:rsid w:val="008B34FF"/>
    <w:rsid w:val="008B3839"/>
    <w:rsid w:val="008B4212"/>
    <w:rsid w:val="008B4627"/>
    <w:rsid w:val="008B4A9B"/>
    <w:rsid w:val="008B4C6F"/>
    <w:rsid w:val="008B4DCD"/>
    <w:rsid w:val="008B4DE4"/>
    <w:rsid w:val="008B559F"/>
    <w:rsid w:val="008B5D7F"/>
    <w:rsid w:val="008B783C"/>
    <w:rsid w:val="008B7A04"/>
    <w:rsid w:val="008B7E56"/>
    <w:rsid w:val="008C0420"/>
    <w:rsid w:val="008C0BA3"/>
    <w:rsid w:val="008C0ECB"/>
    <w:rsid w:val="008C140D"/>
    <w:rsid w:val="008C17E3"/>
    <w:rsid w:val="008C1854"/>
    <w:rsid w:val="008C19B6"/>
    <w:rsid w:val="008C19DD"/>
    <w:rsid w:val="008C1A9B"/>
    <w:rsid w:val="008C2192"/>
    <w:rsid w:val="008C23E0"/>
    <w:rsid w:val="008C24D4"/>
    <w:rsid w:val="008C2757"/>
    <w:rsid w:val="008C3B48"/>
    <w:rsid w:val="008C47E5"/>
    <w:rsid w:val="008C5E9C"/>
    <w:rsid w:val="008C6587"/>
    <w:rsid w:val="008C6EDF"/>
    <w:rsid w:val="008C735C"/>
    <w:rsid w:val="008C7D99"/>
    <w:rsid w:val="008C7EB1"/>
    <w:rsid w:val="008D05E5"/>
    <w:rsid w:val="008D05F5"/>
    <w:rsid w:val="008D0840"/>
    <w:rsid w:val="008D0DDC"/>
    <w:rsid w:val="008D153E"/>
    <w:rsid w:val="008D1E72"/>
    <w:rsid w:val="008D22C0"/>
    <w:rsid w:val="008D2A5F"/>
    <w:rsid w:val="008D3AA1"/>
    <w:rsid w:val="008D3AB9"/>
    <w:rsid w:val="008D3E42"/>
    <w:rsid w:val="008D3E6F"/>
    <w:rsid w:val="008D449F"/>
    <w:rsid w:val="008D459E"/>
    <w:rsid w:val="008D4811"/>
    <w:rsid w:val="008D5A1F"/>
    <w:rsid w:val="008D62C9"/>
    <w:rsid w:val="008D6397"/>
    <w:rsid w:val="008D6672"/>
    <w:rsid w:val="008D7125"/>
    <w:rsid w:val="008D73C5"/>
    <w:rsid w:val="008D7F70"/>
    <w:rsid w:val="008E00C0"/>
    <w:rsid w:val="008E00DB"/>
    <w:rsid w:val="008E0EFC"/>
    <w:rsid w:val="008E1851"/>
    <w:rsid w:val="008E1BEB"/>
    <w:rsid w:val="008E2353"/>
    <w:rsid w:val="008E2648"/>
    <w:rsid w:val="008E2A5C"/>
    <w:rsid w:val="008E2BFC"/>
    <w:rsid w:val="008E2CEE"/>
    <w:rsid w:val="008E2F5F"/>
    <w:rsid w:val="008E2F9E"/>
    <w:rsid w:val="008E38F2"/>
    <w:rsid w:val="008E426D"/>
    <w:rsid w:val="008E465C"/>
    <w:rsid w:val="008E535B"/>
    <w:rsid w:val="008E620D"/>
    <w:rsid w:val="008E6709"/>
    <w:rsid w:val="008E6A96"/>
    <w:rsid w:val="008E6B1F"/>
    <w:rsid w:val="008E6E78"/>
    <w:rsid w:val="008F008A"/>
    <w:rsid w:val="008F02C5"/>
    <w:rsid w:val="008F0430"/>
    <w:rsid w:val="008F0D2F"/>
    <w:rsid w:val="008F12B1"/>
    <w:rsid w:val="008F1481"/>
    <w:rsid w:val="008F17AC"/>
    <w:rsid w:val="008F2033"/>
    <w:rsid w:val="008F2238"/>
    <w:rsid w:val="008F24B2"/>
    <w:rsid w:val="008F2B33"/>
    <w:rsid w:val="008F307E"/>
    <w:rsid w:val="008F3554"/>
    <w:rsid w:val="008F3B92"/>
    <w:rsid w:val="008F3E7B"/>
    <w:rsid w:val="008F45E8"/>
    <w:rsid w:val="008F5000"/>
    <w:rsid w:val="008F526E"/>
    <w:rsid w:val="008F5529"/>
    <w:rsid w:val="008F5653"/>
    <w:rsid w:val="008F5B2E"/>
    <w:rsid w:val="008F62A6"/>
    <w:rsid w:val="008F6546"/>
    <w:rsid w:val="008F6FB1"/>
    <w:rsid w:val="008F7C0F"/>
    <w:rsid w:val="00901A66"/>
    <w:rsid w:val="0090241C"/>
    <w:rsid w:val="00903276"/>
    <w:rsid w:val="009035EF"/>
    <w:rsid w:val="00903AE7"/>
    <w:rsid w:val="00903FA1"/>
    <w:rsid w:val="009048FA"/>
    <w:rsid w:val="00904941"/>
    <w:rsid w:val="00904F44"/>
    <w:rsid w:val="009059EF"/>
    <w:rsid w:val="00905D5F"/>
    <w:rsid w:val="0090645F"/>
    <w:rsid w:val="00906C09"/>
    <w:rsid w:val="00906CCC"/>
    <w:rsid w:val="009070D0"/>
    <w:rsid w:val="009071CD"/>
    <w:rsid w:val="009076EE"/>
    <w:rsid w:val="00910AB7"/>
    <w:rsid w:val="00911948"/>
    <w:rsid w:val="00911F16"/>
    <w:rsid w:val="009125A1"/>
    <w:rsid w:val="009126A7"/>
    <w:rsid w:val="0091279A"/>
    <w:rsid w:val="009132B4"/>
    <w:rsid w:val="00913FCC"/>
    <w:rsid w:val="00914729"/>
    <w:rsid w:val="009155F7"/>
    <w:rsid w:val="0091581D"/>
    <w:rsid w:val="00915B2B"/>
    <w:rsid w:val="00916EC2"/>
    <w:rsid w:val="00916EC3"/>
    <w:rsid w:val="00917983"/>
    <w:rsid w:val="0092017D"/>
    <w:rsid w:val="009204D1"/>
    <w:rsid w:val="009207B6"/>
    <w:rsid w:val="00920817"/>
    <w:rsid w:val="00920D43"/>
    <w:rsid w:val="00920F81"/>
    <w:rsid w:val="0092125F"/>
    <w:rsid w:val="00921E52"/>
    <w:rsid w:val="00922752"/>
    <w:rsid w:val="00924115"/>
    <w:rsid w:val="00924535"/>
    <w:rsid w:val="00924937"/>
    <w:rsid w:val="00924E8B"/>
    <w:rsid w:val="00925037"/>
    <w:rsid w:val="00925123"/>
    <w:rsid w:val="009265FE"/>
    <w:rsid w:val="00927472"/>
    <w:rsid w:val="0092781E"/>
    <w:rsid w:val="00927B08"/>
    <w:rsid w:val="00930018"/>
    <w:rsid w:val="00931124"/>
    <w:rsid w:val="009312D3"/>
    <w:rsid w:val="00931529"/>
    <w:rsid w:val="00931D9F"/>
    <w:rsid w:val="0093302C"/>
    <w:rsid w:val="00934262"/>
    <w:rsid w:val="00934319"/>
    <w:rsid w:val="00934D4F"/>
    <w:rsid w:val="009352D0"/>
    <w:rsid w:val="009353B7"/>
    <w:rsid w:val="00935621"/>
    <w:rsid w:val="00935AC7"/>
    <w:rsid w:val="00935CDF"/>
    <w:rsid w:val="00936DBD"/>
    <w:rsid w:val="00936E0B"/>
    <w:rsid w:val="0093724C"/>
    <w:rsid w:val="009375C5"/>
    <w:rsid w:val="00937811"/>
    <w:rsid w:val="00940299"/>
    <w:rsid w:val="00940C74"/>
    <w:rsid w:val="0094146E"/>
    <w:rsid w:val="00941DAE"/>
    <w:rsid w:val="0094298D"/>
    <w:rsid w:val="00942A20"/>
    <w:rsid w:val="00942AE1"/>
    <w:rsid w:val="00943053"/>
    <w:rsid w:val="00943495"/>
    <w:rsid w:val="00943F7D"/>
    <w:rsid w:val="00943F89"/>
    <w:rsid w:val="00944A06"/>
    <w:rsid w:val="00944AE2"/>
    <w:rsid w:val="0094530B"/>
    <w:rsid w:val="009456F9"/>
    <w:rsid w:val="00947233"/>
    <w:rsid w:val="009478E6"/>
    <w:rsid w:val="00950716"/>
    <w:rsid w:val="00950D44"/>
    <w:rsid w:val="00952489"/>
    <w:rsid w:val="00952A98"/>
    <w:rsid w:val="00952AC8"/>
    <w:rsid w:val="0095405C"/>
    <w:rsid w:val="00955A5D"/>
    <w:rsid w:val="009569DF"/>
    <w:rsid w:val="00956EF0"/>
    <w:rsid w:val="00957290"/>
    <w:rsid w:val="00957B52"/>
    <w:rsid w:val="00960179"/>
    <w:rsid w:val="00960372"/>
    <w:rsid w:val="00961C12"/>
    <w:rsid w:val="0096223D"/>
    <w:rsid w:val="00962D88"/>
    <w:rsid w:val="009639E3"/>
    <w:rsid w:val="00963D32"/>
    <w:rsid w:val="00963DB7"/>
    <w:rsid w:val="009649D7"/>
    <w:rsid w:val="00964B17"/>
    <w:rsid w:val="00964CB2"/>
    <w:rsid w:val="00964F35"/>
    <w:rsid w:val="00965878"/>
    <w:rsid w:val="00967763"/>
    <w:rsid w:val="00967A2A"/>
    <w:rsid w:val="00967DA7"/>
    <w:rsid w:val="009701FD"/>
    <w:rsid w:val="00970ECB"/>
    <w:rsid w:val="00970F86"/>
    <w:rsid w:val="009710BA"/>
    <w:rsid w:val="009710DC"/>
    <w:rsid w:val="00972313"/>
    <w:rsid w:val="009728EA"/>
    <w:rsid w:val="00972C51"/>
    <w:rsid w:val="0097320F"/>
    <w:rsid w:val="009734AC"/>
    <w:rsid w:val="00973789"/>
    <w:rsid w:val="00974133"/>
    <w:rsid w:val="00974135"/>
    <w:rsid w:val="00974E11"/>
    <w:rsid w:val="00975606"/>
    <w:rsid w:val="00976C00"/>
    <w:rsid w:val="00976E30"/>
    <w:rsid w:val="00977517"/>
    <w:rsid w:val="00977863"/>
    <w:rsid w:val="0098043B"/>
    <w:rsid w:val="00980703"/>
    <w:rsid w:val="0098104E"/>
    <w:rsid w:val="00982A2D"/>
    <w:rsid w:val="00983903"/>
    <w:rsid w:val="00984396"/>
    <w:rsid w:val="00984A29"/>
    <w:rsid w:val="009851AE"/>
    <w:rsid w:val="00985759"/>
    <w:rsid w:val="00985794"/>
    <w:rsid w:val="00985E7E"/>
    <w:rsid w:val="0098615B"/>
    <w:rsid w:val="00986621"/>
    <w:rsid w:val="00986821"/>
    <w:rsid w:val="00986AC7"/>
    <w:rsid w:val="00986ECC"/>
    <w:rsid w:val="00986ED9"/>
    <w:rsid w:val="00987265"/>
    <w:rsid w:val="009874C1"/>
    <w:rsid w:val="0098768C"/>
    <w:rsid w:val="00987D06"/>
    <w:rsid w:val="00990980"/>
    <w:rsid w:val="00990B91"/>
    <w:rsid w:val="009916A1"/>
    <w:rsid w:val="009917EB"/>
    <w:rsid w:val="0099190D"/>
    <w:rsid w:val="0099268F"/>
    <w:rsid w:val="0099283E"/>
    <w:rsid w:val="009928DF"/>
    <w:rsid w:val="00992F26"/>
    <w:rsid w:val="009936C5"/>
    <w:rsid w:val="009938D5"/>
    <w:rsid w:val="0099399B"/>
    <w:rsid w:val="0099437F"/>
    <w:rsid w:val="00994D9A"/>
    <w:rsid w:val="009950F2"/>
    <w:rsid w:val="00995EB1"/>
    <w:rsid w:val="00995F74"/>
    <w:rsid w:val="00996392"/>
    <w:rsid w:val="009964E8"/>
    <w:rsid w:val="009971EF"/>
    <w:rsid w:val="00997248"/>
    <w:rsid w:val="00997BAF"/>
    <w:rsid w:val="00997C28"/>
    <w:rsid w:val="009A1209"/>
    <w:rsid w:val="009A1889"/>
    <w:rsid w:val="009A2D1E"/>
    <w:rsid w:val="009A2DD3"/>
    <w:rsid w:val="009A3AFA"/>
    <w:rsid w:val="009A41F3"/>
    <w:rsid w:val="009A574A"/>
    <w:rsid w:val="009A576D"/>
    <w:rsid w:val="009A5801"/>
    <w:rsid w:val="009A58BD"/>
    <w:rsid w:val="009A5C20"/>
    <w:rsid w:val="009A73A1"/>
    <w:rsid w:val="009A786C"/>
    <w:rsid w:val="009A7ECB"/>
    <w:rsid w:val="009B01DE"/>
    <w:rsid w:val="009B092C"/>
    <w:rsid w:val="009B36E3"/>
    <w:rsid w:val="009B447E"/>
    <w:rsid w:val="009B5648"/>
    <w:rsid w:val="009B6752"/>
    <w:rsid w:val="009B6AA4"/>
    <w:rsid w:val="009B6D74"/>
    <w:rsid w:val="009C098F"/>
    <w:rsid w:val="009C0C58"/>
    <w:rsid w:val="009C0CB0"/>
    <w:rsid w:val="009C103B"/>
    <w:rsid w:val="009C18B0"/>
    <w:rsid w:val="009C2351"/>
    <w:rsid w:val="009C28C2"/>
    <w:rsid w:val="009C2904"/>
    <w:rsid w:val="009C2F4C"/>
    <w:rsid w:val="009C323F"/>
    <w:rsid w:val="009C392C"/>
    <w:rsid w:val="009C3D5B"/>
    <w:rsid w:val="009C4EAE"/>
    <w:rsid w:val="009C575F"/>
    <w:rsid w:val="009C5C19"/>
    <w:rsid w:val="009C6374"/>
    <w:rsid w:val="009C6D8B"/>
    <w:rsid w:val="009C7FB6"/>
    <w:rsid w:val="009D0207"/>
    <w:rsid w:val="009D0B08"/>
    <w:rsid w:val="009D0E01"/>
    <w:rsid w:val="009D17E9"/>
    <w:rsid w:val="009D1882"/>
    <w:rsid w:val="009D1DE0"/>
    <w:rsid w:val="009D23C7"/>
    <w:rsid w:val="009D2A6F"/>
    <w:rsid w:val="009D3595"/>
    <w:rsid w:val="009D3989"/>
    <w:rsid w:val="009D39F4"/>
    <w:rsid w:val="009D3C9D"/>
    <w:rsid w:val="009D3CB9"/>
    <w:rsid w:val="009D45EB"/>
    <w:rsid w:val="009D4C03"/>
    <w:rsid w:val="009D4F20"/>
    <w:rsid w:val="009D5208"/>
    <w:rsid w:val="009D53BF"/>
    <w:rsid w:val="009D596A"/>
    <w:rsid w:val="009D65A8"/>
    <w:rsid w:val="009D72BF"/>
    <w:rsid w:val="009D7FDC"/>
    <w:rsid w:val="009E1282"/>
    <w:rsid w:val="009E1C29"/>
    <w:rsid w:val="009E2498"/>
    <w:rsid w:val="009E2FA7"/>
    <w:rsid w:val="009E38B2"/>
    <w:rsid w:val="009E3D3D"/>
    <w:rsid w:val="009E3DEE"/>
    <w:rsid w:val="009E3E60"/>
    <w:rsid w:val="009E43AE"/>
    <w:rsid w:val="009E47B0"/>
    <w:rsid w:val="009E48A0"/>
    <w:rsid w:val="009E5B0B"/>
    <w:rsid w:val="009E5E46"/>
    <w:rsid w:val="009E5E63"/>
    <w:rsid w:val="009E640F"/>
    <w:rsid w:val="009E7187"/>
    <w:rsid w:val="009E7700"/>
    <w:rsid w:val="009F0400"/>
    <w:rsid w:val="009F04E5"/>
    <w:rsid w:val="009F0506"/>
    <w:rsid w:val="009F0EBC"/>
    <w:rsid w:val="009F0F92"/>
    <w:rsid w:val="009F0F9C"/>
    <w:rsid w:val="009F2347"/>
    <w:rsid w:val="009F3214"/>
    <w:rsid w:val="009F4249"/>
    <w:rsid w:val="009F544B"/>
    <w:rsid w:val="009F59A6"/>
    <w:rsid w:val="009F6477"/>
    <w:rsid w:val="009F6642"/>
    <w:rsid w:val="009F66D0"/>
    <w:rsid w:val="009F72A5"/>
    <w:rsid w:val="009F73EB"/>
    <w:rsid w:val="009F789D"/>
    <w:rsid w:val="009F7D72"/>
    <w:rsid w:val="00A002C2"/>
    <w:rsid w:val="00A00725"/>
    <w:rsid w:val="00A0078E"/>
    <w:rsid w:val="00A00C7C"/>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47C2"/>
    <w:rsid w:val="00A0515A"/>
    <w:rsid w:val="00A05BA1"/>
    <w:rsid w:val="00A05FD0"/>
    <w:rsid w:val="00A07822"/>
    <w:rsid w:val="00A10C4C"/>
    <w:rsid w:val="00A117F7"/>
    <w:rsid w:val="00A11E91"/>
    <w:rsid w:val="00A12329"/>
    <w:rsid w:val="00A126C0"/>
    <w:rsid w:val="00A12826"/>
    <w:rsid w:val="00A129F1"/>
    <w:rsid w:val="00A137C9"/>
    <w:rsid w:val="00A155F9"/>
    <w:rsid w:val="00A1668A"/>
    <w:rsid w:val="00A1682F"/>
    <w:rsid w:val="00A16CC5"/>
    <w:rsid w:val="00A17333"/>
    <w:rsid w:val="00A17957"/>
    <w:rsid w:val="00A17BBE"/>
    <w:rsid w:val="00A17E62"/>
    <w:rsid w:val="00A2038A"/>
    <w:rsid w:val="00A206B1"/>
    <w:rsid w:val="00A2079A"/>
    <w:rsid w:val="00A2124E"/>
    <w:rsid w:val="00A2124F"/>
    <w:rsid w:val="00A212AD"/>
    <w:rsid w:val="00A21797"/>
    <w:rsid w:val="00A21FE2"/>
    <w:rsid w:val="00A223E1"/>
    <w:rsid w:val="00A22910"/>
    <w:rsid w:val="00A237D7"/>
    <w:rsid w:val="00A24936"/>
    <w:rsid w:val="00A25974"/>
    <w:rsid w:val="00A25E8E"/>
    <w:rsid w:val="00A267A6"/>
    <w:rsid w:val="00A27876"/>
    <w:rsid w:val="00A27C3B"/>
    <w:rsid w:val="00A27E29"/>
    <w:rsid w:val="00A30289"/>
    <w:rsid w:val="00A306C2"/>
    <w:rsid w:val="00A31277"/>
    <w:rsid w:val="00A31613"/>
    <w:rsid w:val="00A31963"/>
    <w:rsid w:val="00A3308F"/>
    <w:rsid w:val="00A3344A"/>
    <w:rsid w:val="00A3395E"/>
    <w:rsid w:val="00A33D1D"/>
    <w:rsid w:val="00A354D7"/>
    <w:rsid w:val="00A35A1C"/>
    <w:rsid w:val="00A35A33"/>
    <w:rsid w:val="00A36BBB"/>
    <w:rsid w:val="00A37A96"/>
    <w:rsid w:val="00A4133F"/>
    <w:rsid w:val="00A425B2"/>
    <w:rsid w:val="00A43862"/>
    <w:rsid w:val="00A43A29"/>
    <w:rsid w:val="00A4406D"/>
    <w:rsid w:val="00A441FA"/>
    <w:rsid w:val="00A44AA4"/>
    <w:rsid w:val="00A45926"/>
    <w:rsid w:val="00A46990"/>
    <w:rsid w:val="00A47302"/>
    <w:rsid w:val="00A47BBB"/>
    <w:rsid w:val="00A47C38"/>
    <w:rsid w:val="00A500BA"/>
    <w:rsid w:val="00A50434"/>
    <w:rsid w:val="00A5111A"/>
    <w:rsid w:val="00A513BA"/>
    <w:rsid w:val="00A52683"/>
    <w:rsid w:val="00A52EBD"/>
    <w:rsid w:val="00A53A11"/>
    <w:rsid w:val="00A53D41"/>
    <w:rsid w:val="00A54027"/>
    <w:rsid w:val="00A545CA"/>
    <w:rsid w:val="00A557D0"/>
    <w:rsid w:val="00A55BFA"/>
    <w:rsid w:val="00A55EEA"/>
    <w:rsid w:val="00A569B8"/>
    <w:rsid w:val="00A56A59"/>
    <w:rsid w:val="00A56D39"/>
    <w:rsid w:val="00A572D3"/>
    <w:rsid w:val="00A57501"/>
    <w:rsid w:val="00A57609"/>
    <w:rsid w:val="00A60FDA"/>
    <w:rsid w:val="00A6152E"/>
    <w:rsid w:val="00A61C49"/>
    <w:rsid w:val="00A61D65"/>
    <w:rsid w:val="00A6230A"/>
    <w:rsid w:val="00A62585"/>
    <w:rsid w:val="00A62A5A"/>
    <w:rsid w:val="00A6386B"/>
    <w:rsid w:val="00A63A8D"/>
    <w:rsid w:val="00A645C4"/>
    <w:rsid w:val="00A6613A"/>
    <w:rsid w:val="00A6620B"/>
    <w:rsid w:val="00A668CD"/>
    <w:rsid w:val="00A67136"/>
    <w:rsid w:val="00A67480"/>
    <w:rsid w:val="00A67514"/>
    <w:rsid w:val="00A676A4"/>
    <w:rsid w:val="00A70CB6"/>
    <w:rsid w:val="00A716D9"/>
    <w:rsid w:val="00A717ED"/>
    <w:rsid w:val="00A719C1"/>
    <w:rsid w:val="00A71BEB"/>
    <w:rsid w:val="00A725D3"/>
    <w:rsid w:val="00A725F1"/>
    <w:rsid w:val="00A742D8"/>
    <w:rsid w:val="00A743FB"/>
    <w:rsid w:val="00A74A5B"/>
    <w:rsid w:val="00A75752"/>
    <w:rsid w:val="00A766D3"/>
    <w:rsid w:val="00A76F83"/>
    <w:rsid w:val="00A77BB4"/>
    <w:rsid w:val="00A77F72"/>
    <w:rsid w:val="00A80230"/>
    <w:rsid w:val="00A8152C"/>
    <w:rsid w:val="00A81807"/>
    <w:rsid w:val="00A82281"/>
    <w:rsid w:val="00A82A08"/>
    <w:rsid w:val="00A82E1A"/>
    <w:rsid w:val="00A833D0"/>
    <w:rsid w:val="00A83478"/>
    <w:rsid w:val="00A83791"/>
    <w:rsid w:val="00A84080"/>
    <w:rsid w:val="00A84832"/>
    <w:rsid w:val="00A84899"/>
    <w:rsid w:val="00A85592"/>
    <w:rsid w:val="00A87033"/>
    <w:rsid w:val="00A87777"/>
    <w:rsid w:val="00A90050"/>
    <w:rsid w:val="00A90E7A"/>
    <w:rsid w:val="00A91A0C"/>
    <w:rsid w:val="00A92116"/>
    <w:rsid w:val="00A92485"/>
    <w:rsid w:val="00A93079"/>
    <w:rsid w:val="00A93125"/>
    <w:rsid w:val="00A940FD"/>
    <w:rsid w:val="00A949AA"/>
    <w:rsid w:val="00A94D2F"/>
    <w:rsid w:val="00A9554F"/>
    <w:rsid w:val="00A9587E"/>
    <w:rsid w:val="00A95CBA"/>
    <w:rsid w:val="00A95FAB"/>
    <w:rsid w:val="00A96252"/>
    <w:rsid w:val="00A96E10"/>
    <w:rsid w:val="00A97502"/>
    <w:rsid w:val="00A97567"/>
    <w:rsid w:val="00A978A6"/>
    <w:rsid w:val="00A97A22"/>
    <w:rsid w:val="00AA0A6E"/>
    <w:rsid w:val="00AA110D"/>
    <w:rsid w:val="00AA16F1"/>
    <w:rsid w:val="00AA1DC5"/>
    <w:rsid w:val="00AA27B4"/>
    <w:rsid w:val="00AA4C6C"/>
    <w:rsid w:val="00AA4D97"/>
    <w:rsid w:val="00AA507C"/>
    <w:rsid w:val="00AA5CE6"/>
    <w:rsid w:val="00AA5FD8"/>
    <w:rsid w:val="00AA68EF"/>
    <w:rsid w:val="00AA75C1"/>
    <w:rsid w:val="00AA77AB"/>
    <w:rsid w:val="00AA78B7"/>
    <w:rsid w:val="00AA7CFB"/>
    <w:rsid w:val="00AB00FE"/>
    <w:rsid w:val="00AB0536"/>
    <w:rsid w:val="00AB06A9"/>
    <w:rsid w:val="00AB1193"/>
    <w:rsid w:val="00AB16F0"/>
    <w:rsid w:val="00AB1A2C"/>
    <w:rsid w:val="00AB1BA0"/>
    <w:rsid w:val="00AB1D80"/>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C0CEF"/>
    <w:rsid w:val="00AC0ED4"/>
    <w:rsid w:val="00AC28FB"/>
    <w:rsid w:val="00AC2DA5"/>
    <w:rsid w:val="00AC2E3D"/>
    <w:rsid w:val="00AC3B68"/>
    <w:rsid w:val="00AC4181"/>
    <w:rsid w:val="00AC4A31"/>
    <w:rsid w:val="00AC58DB"/>
    <w:rsid w:val="00AC615C"/>
    <w:rsid w:val="00AD378F"/>
    <w:rsid w:val="00AD4FD0"/>
    <w:rsid w:val="00AD4FF0"/>
    <w:rsid w:val="00AD5230"/>
    <w:rsid w:val="00AD5AD8"/>
    <w:rsid w:val="00AD6289"/>
    <w:rsid w:val="00AD6655"/>
    <w:rsid w:val="00AD7CA6"/>
    <w:rsid w:val="00AE0587"/>
    <w:rsid w:val="00AE0C31"/>
    <w:rsid w:val="00AE0C88"/>
    <w:rsid w:val="00AE0FC6"/>
    <w:rsid w:val="00AE11CB"/>
    <w:rsid w:val="00AE135B"/>
    <w:rsid w:val="00AE1434"/>
    <w:rsid w:val="00AE21F4"/>
    <w:rsid w:val="00AE2492"/>
    <w:rsid w:val="00AE2A22"/>
    <w:rsid w:val="00AE3209"/>
    <w:rsid w:val="00AE576E"/>
    <w:rsid w:val="00AE6D86"/>
    <w:rsid w:val="00AE70D7"/>
    <w:rsid w:val="00AE7CF6"/>
    <w:rsid w:val="00AF03C5"/>
    <w:rsid w:val="00AF0462"/>
    <w:rsid w:val="00AF129B"/>
    <w:rsid w:val="00AF1BD0"/>
    <w:rsid w:val="00AF2042"/>
    <w:rsid w:val="00AF2DA0"/>
    <w:rsid w:val="00AF2F6B"/>
    <w:rsid w:val="00AF3659"/>
    <w:rsid w:val="00AF3771"/>
    <w:rsid w:val="00AF3AB0"/>
    <w:rsid w:val="00AF42A9"/>
    <w:rsid w:val="00AF4576"/>
    <w:rsid w:val="00AF59A3"/>
    <w:rsid w:val="00AF65CB"/>
    <w:rsid w:val="00AF6E62"/>
    <w:rsid w:val="00AF714D"/>
    <w:rsid w:val="00AF732C"/>
    <w:rsid w:val="00B002BA"/>
    <w:rsid w:val="00B01B7A"/>
    <w:rsid w:val="00B01CDD"/>
    <w:rsid w:val="00B0335C"/>
    <w:rsid w:val="00B0367A"/>
    <w:rsid w:val="00B04209"/>
    <w:rsid w:val="00B04A44"/>
    <w:rsid w:val="00B04CAE"/>
    <w:rsid w:val="00B05422"/>
    <w:rsid w:val="00B05AFC"/>
    <w:rsid w:val="00B05C90"/>
    <w:rsid w:val="00B06CA3"/>
    <w:rsid w:val="00B073DF"/>
    <w:rsid w:val="00B07F6E"/>
    <w:rsid w:val="00B07F88"/>
    <w:rsid w:val="00B10091"/>
    <w:rsid w:val="00B10B50"/>
    <w:rsid w:val="00B114DB"/>
    <w:rsid w:val="00B116EE"/>
    <w:rsid w:val="00B12354"/>
    <w:rsid w:val="00B1380C"/>
    <w:rsid w:val="00B13EF6"/>
    <w:rsid w:val="00B155DB"/>
    <w:rsid w:val="00B15DE1"/>
    <w:rsid w:val="00B15F1F"/>
    <w:rsid w:val="00B1764C"/>
    <w:rsid w:val="00B177AF"/>
    <w:rsid w:val="00B17943"/>
    <w:rsid w:val="00B201AF"/>
    <w:rsid w:val="00B21127"/>
    <w:rsid w:val="00B22B20"/>
    <w:rsid w:val="00B22CE9"/>
    <w:rsid w:val="00B23817"/>
    <w:rsid w:val="00B23E63"/>
    <w:rsid w:val="00B24AEB"/>
    <w:rsid w:val="00B2529B"/>
    <w:rsid w:val="00B2548B"/>
    <w:rsid w:val="00B27164"/>
    <w:rsid w:val="00B27352"/>
    <w:rsid w:val="00B27B47"/>
    <w:rsid w:val="00B27E49"/>
    <w:rsid w:val="00B3017B"/>
    <w:rsid w:val="00B3026D"/>
    <w:rsid w:val="00B3058C"/>
    <w:rsid w:val="00B311D2"/>
    <w:rsid w:val="00B319AE"/>
    <w:rsid w:val="00B320F9"/>
    <w:rsid w:val="00B32BF1"/>
    <w:rsid w:val="00B33B15"/>
    <w:rsid w:val="00B33BA5"/>
    <w:rsid w:val="00B33BEA"/>
    <w:rsid w:val="00B34018"/>
    <w:rsid w:val="00B3505D"/>
    <w:rsid w:val="00B357B1"/>
    <w:rsid w:val="00B36512"/>
    <w:rsid w:val="00B36763"/>
    <w:rsid w:val="00B36CE8"/>
    <w:rsid w:val="00B3792B"/>
    <w:rsid w:val="00B404EC"/>
    <w:rsid w:val="00B4165D"/>
    <w:rsid w:val="00B41BCF"/>
    <w:rsid w:val="00B4225D"/>
    <w:rsid w:val="00B4248E"/>
    <w:rsid w:val="00B42F90"/>
    <w:rsid w:val="00B43491"/>
    <w:rsid w:val="00B4393C"/>
    <w:rsid w:val="00B43C2B"/>
    <w:rsid w:val="00B4417F"/>
    <w:rsid w:val="00B44986"/>
    <w:rsid w:val="00B44D83"/>
    <w:rsid w:val="00B45BC0"/>
    <w:rsid w:val="00B46438"/>
    <w:rsid w:val="00B46A40"/>
    <w:rsid w:val="00B46B8F"/>
    <w:rsid w:val="00B4700C"/>
    <w:rsid w:val="00B5020A"/>
    <w:rsid w:val="00B50822"/>
    <w:rsid w:val="00B50DB9"/>
    <w:rsid w:val="00B51089"/>
    <w:rsid w:val="00B524D9"/>
    <w:rsid w:val="00B52706"/>
    <w:rsid w:val="00B52A56"/>
    <w:rsid w:val="00B53386"/>
    <w:rsid w:val="00B538B7"/>
    <w:rsid w:val="00B539A6"/>
    <w:rsid w:val="00B53C51"/>
    <w:rsid w:val="00B541BA"/>
    <w:rsid w:val="00B548D6"/>
    <w:rsid w:val="00B55921"/>
    <w:rsid w:val="00B55E41"/>
    <w:rsid w:val="00B56171"/>
    <w:rsid w:val="00B56853"/>
    <w:rsid w:val="00B56939"/>
    <w:rsid w:val="00B5707F"/>
    <w:rsid w:val="00B57197"/>
    <w:rsid w:val="00B57985"/>
    <w:rsid w:val="00B57CD7"/>
    <w:rsid w:val="00B57EA5"/>
    <w:rsid w:val="00B6018C"/>
    <w:rsid w:val="00B60D9F"/>
    <w:rsid w:val="00B620CC"/>
    <w:rsid w:val="00B624AE"/>
    <w:rsid w:val="00B630B5"/>
    <w:rsid w:val="00B63316"/>
    <w:rsid w:val="00B6346F"/>
    <w:rsid w:val="00B63F64"/>
    <w:rsid w:val="00B644A8"/>
    <w:rsid w:val="00B64699"/>
    <w:rsid w:val="00B64856"/>
    <w:rsid w:val="00B64B84"/>
    <w:rsid w:val="00B65020"/>
    <w:rsid w:val="00B65143"/>
    <w:rsid w:val="00B65168"/>
    <w:rsid w:val="00B65261"/>
    <w:rsid w:val="00B656B5"/>
    <w:rsid w:val="00B662D0"/>
    <w:rsid w:val="00B665DE"/>
    <w:rsid w:val="00B66B6F"/>
    <w:rsid w:val="00B66F3B"/>
    <w:rsid w:val="00B6792B"/>
    <w:rsid w:val="00B70560"/>
    <w:rsid w:val="00B70997"/>
    <w:rsid w:val="00B717C0"/>
    <w:rsid w:val="00B7192E"/>
    <w:rsid w:val="00B71964"/>
    <w:rsid w:val="00B7298E"/>
    <w:rsid w:val="00B72D6D"/>
    <w:rsid w:val="00B73872"/>
    <w:rsid w:val="00B740B3"/>
    <w:rsid w:val="00B74EDE"/>
    <w:rsid w:val="00B754D7"/>
    <w:rsid w:val="00B76088"/>
    <w:rsid w:val="00B76B9D"/>
    <w:rsid w:val="00B772D6"/>
    <w:rsid w:val="00B801A8"/>
    <w:rsid w:val="00B8043A"/>
    <w:rsid w:val="00B806D9"/>
    <w:rsid w:val="00B806EC"/>
    <w:rsid w:val="00B80A41"/>
    <w:rsid w:val="00B817B5"/>
    <w:rsid w:val="00B8196B"/>
    <w:rsid w:val="00B81D7A"/>
    <w:rsid w:val="00B8202A"/>
    <w:rsid w:val="00B82509"/>
    <w:rsid w:val="00B82680"/>
    <w:rsid w:val="00B82D37"/>
    <w:rsid w:val="00B83459"/>
    <w:rsid w:val="00B841B7"/>
    <w:rsid w:val="00B845EA"/>
    <w:rsid w:val="00B85BF7"/>
    <w:rsid w:val="00B86411"/>
    <w:rsid w:val="00B87052"/>
    <w:rsid w:val="00B873E8"/>
    <w:rsid w:val="00B87CD4"/>
    <w:rsid w:val="00B87CFC"/>
    <w:rsid w:val="00B900FD"/>
    <w:rsid w:val="00B902D7"/>
    <w:rsid w:val="00B90635"/>
    <w:rsid w:val="00B91B6E"/>
    <w:rsid w:val="00B9219C"/>
    <w:rsid w:val="00B9258B"/>
    <w:rsid w:val="00B92DB4"/>
    <w:rsid w:val="00B9345F"/>
    <w:rsid w:val="00B93D6B"/>
    <w:rsid w:val="00B944EF"/>
    <w:rsid w:val="00B94A1C"/>
    <w:rsid w:val="00B94C9E"/>
    <w:rsid w:val="00B94E36"/>
    <w:rsid w:val="00B952E7"/>
    <w:rsid w:val="00B95459"/>
    <w:rsid w:val="00B955F3"/>
    <w:rsid w:val="00B96085"/>
    <w:rsid w:val="00B969CA"/>
    <w:rsid w:val="00B96FA4"/>
    <w:rsid w:val="00B97FF8"/>
    <w:rsid w:val="00BA0A3E"/>
    <w:rsid w:val="00BA1C7C"/>
    <w:rsid w:val="00BA26D9"/>
    <w:rsid w:val="00BA2E7A"/>
    <w:rsid w:val="00BA3C94"/>
    <w:rsid w:val="00BA4A63"/>
    <w:rsid w:val="00BA5A16"/>
    <w:rsid w:val="00BA5A97"/>
    <w:rsid w:val="00BA6947"/>
    <w:rsid w:val="00BA7130"/>
    <w:rsid w:val="00BA7789"/>
    <w:rsid w:val="00BA7973"/>
    <w:rsid w:val="00BA7BFC"/>
    <w:rsid w:val="00BA7C27"/>
    <w:rsid w:val="00BB0AB6"/>
    <w:rsid w:val="00BB216C"/>
    <w:rsid w:val="00BB2429"/>
    <w:rsid w:val="00BB24A2"/>
    <w:rsid w:val="00BB2A3A"/>
    <w:rsid w:val="00BB2BE9"/>
    <w:rsid w:val="00BB3036"/>
    <w:rsid w:val="00BB3280"/>
    <w:rsid w:val="00BB409A"/>
    <w:rsid w:val="00BB50D8"/>
    <w:rsid w:val="00BB608F"/>
    <w:rsid w:val="00BB62DA"/>
    <w:rsid w:val="00BB70C9"/>
    <w:rsid w:val="00BB7770"/>
    <w:rsid w:val="00BB7974"/>
    <w:rsid w:val="00BB7E29"/>
    <w:rsid w:val="00BC030A"/>
    <w:rsid w:val="00BC0749"/>
    <w:rsid w:val="00BC1A23"/>
    <w:rsid w:val="00BC2104"/>
    <w:rsid w:val="00BC2804"/>
    <w:rsid w:val="00BC290A"/>
    <w:rsid w:val="00BC2DA4"/>
    <w:rsid w:val="00BC2F2F"/>
    <w:rsid w:val="00BC3502"/>
    <w:rsid w:val="00BC3FC3"/>
    <w:rsid w:val="00BC4B1A"/>
    <w:rsid w:val="00BC5110"/>
    <w:rsid w:val="00BC6F9A"/>
    <w:rsid w:val="00BC798D"/>
    <w:rsid w:val="00BC79A9"/>
    <w:rsid w:val="00BC7B30"/>
    <w:rsid w:val="00BD051C"/>
    <w:rsid w:val="00BD0606"/>
    <w:rsid w:val="00BD0696"/>
    <w:rsid w:val="00BD0CEF"/>
    <w:rsid w:val="00BD1B9C"/>
    <w:rsid w:val="00BD35D6"/>
    <w:rsid w:val="00BD4082"/>
    <w:rsid w:val="00BD4F0D"/>
    <w:rsid w:val="00BD4FB2"/>
    <w:rsid w:val="00BD6D19"/>
    <w:rsid w:val="00BD7A21"/>
    <w:rsid w:val="00BE003B"/>
    <w:rsid w:val="00BE0608"/>
    <w:rsid w:val="00BE0EFC"/>
    <w:rsid w:val="00BE1396"/>
    <w:rsid w:val="00BE1C54"/>
    <w:rsid w:val="00BE1FED"/>
    <w:rsid w:val="00BE2B65"/>
    <w:rsid w:val="00BE2E2C"/>
    <w:rsid w:val="00BE321C"/>
    <w:rsid w:val="00BE33B5"/>
    <w:rsid w:val="00BE3DCE"/>
    <w:rsid w:val="00BE4C29"/>
    <w:rsid w:val="00BE4E7D"/>
    <w:rsid w:val="00BE5E5A"/>
    <w:rsid w:val="00BE62F3"/>
    <w:rsid w:val="00BE65C7"/>
    <w:rsid w:val="00BE7493"/>
    <w:rsid w:val="00BE7CF9"/>
    <w:rsid w:val="00BE7DFB"/>
    <w:rsid w:val="00BF061A"/>
    <w:rsid w:val="00BF11D5"/>
    <w:rsid w:val="00BF13FD"/>
    <w:rsid w:val="00BF17C4"/>
    <w:rsid w:val="00BF193D"/>
    <w:rsid w:val="00BF2ACE"/>
    <w:rsid w:val="00BF2C52"/>
    <w:rsid w:val="00BF337B"/>
    <w:rsid w:val="00BF4FA5"/>
    <w:rsid w:val="00BF50BD"/>
    <w:rsid w:val="00BF54F0"/>
    <w:rsid w:val="00BF57B0"/>
    <w:rsid w:val="00BF641B"/>
    <w:rsid w:val="00BF64F2"/>
    <w:rsid w:val="00BF66A2"/>
    <w:rsid w:val="00BF6BCF"/>
    <w:rsid w:val="00BF71C7"/>
    <w:rsid w:val="00C002E6"/>
    <w:rsid w:val="00C00604"/>
    <w:rsid w:val="00C00A76"/>
    <w:rsid w:val="00C0202F"/>
    <w:rsid w:val="00C033CF"/>
    <w:rsid w:val="00C03648"/>
    <w:rsid w:val="00C03F2D"/>
    <w:rsid w:val="00C051B4"/>
    <w:rsid w:val="00C0576E"/>
    <w:rsid w:val="00C05EEE"/>
    <w:rsid w:val="00C06C2C"/>
    <w:rsid w:val="00C06D07"/>
    <w:rsid w:val="00C07530"/>
    <w:rsid w:val="00C07553"/>
    <w:rsid w:val="00C07EC9"/>
    <w:rsid w:val="00C1054F"/>
    <w:rsid w:val="00C114F1"/>
    <w:rsid w:val="00C11E60"/>
    <w:rsid w:val="00C12BFB"/>
    <w:rsid w:val="00C132E8"/>
    <w:rsid w:val="00C1397E"/>
    <w:rsid w:val="00C14187"/>
    <w:rsid w:val="00C14284"/>
    <w:rsid w:val="00C14D23"/>
    <w:rsid w:val="00C155C5"/>
    <w:rsid w:val="00C1736B"/>
    <w:rsid w:val="00C175E1"/>
    <w:rsid w:val="00C17628"/>
    <w:rsid w:val="00C17783"/>
    <w:rsid w:val="00C17A10"/>
    <w:rsid w:val="00C17CBD"/>
    <w:rsid w:val="00C17F9D"/>
    <w:rsid w:val="00C20916"/>
    <w:rsid w:val="00C210DC"/>
    <w:rsid w:val="00C211AF"/>
    <w:rsid w:val="00C22A7C"/>
    <w:rsid w:val="00C23B77"/>
    <w:rsid w:val="00C23D0D"/>
    <w:rsid w:val="00C24069"/>
    <w:rsid w:val="00C24667"/>
    <w:rsid w:val="00C24FEB"/>
    <w:rsid w:val="00C25E5C"/>
    <w:rsid w:val="00C264D1"/>
    <w:rsid w:val="00C267E3"/>
    <w:rsid w:val="00C26A5F"/>
    <w:rsid w:val="00C26B97"/>
    <w:rsid w:val="00C27899"/>
    <w:rsid w:val="00C30130"/>
    <w:rsid w:val="00C30710"/>
    <w:rsid w:val="00C30D10"/>
    <w:rsid w:val="00C31C8F"/>
    <w:rsid w:val="00C32785"/>
    <w:rsid w:val="00C32DC3"/>
    <w:rsid w:val="00C336AD"/>
    <w:rsid w:val="00C33B75"/>
    <w:rsid w:val="00C33F34"/>
    <w:rsid w:val="00C34BFF"/>
    <w:rsid w:val="00C34EF7"/>
    <w:rsid w:val="00C35FD6"/>
    <w:rsid w:val="00C36065"/>
    <w:rsid w:val="00C37068"/>
    <w:rsid w:val="00C370D5"/>
    <w:rsid w:val="00C37CFB"/>
    <w:rsid w:val="00C41917"/>
    <w:rsid w:val="00C423DF"/>
    <w:rsid w:val="00C429B7"/>
    <w:rsid w:val="00C435F5"/>
    <w:rsid w:val="00C43693"/>
    <w:rsid w:val="00C43B7B"/>
    <w:rsid w:val="00C44C55"/>
    <w:rsid w:val="00C47DC7"/>
    <w:rsid w:val="00C47EE9"/>
    <w:rsid w:val="00C50B45"/>
    <w:rsid w:val="00C50EEE"/>
    <w:rsid w:val="00C512AE"/>
    <w:rsid w:val="00C51B33"/>
    <w:rsid w:val="00C53321"/>
    <w:rsid w:val="00C54637"/>
    <w:rsid w:val="00C546D1"/>
    <w:rsid w:val="00C553E3"/>
    <w:rsid w:val="00C55DAE"/>
    <w:rsid w:val="00C562DD"/>
    <w:rsid w:val="00C5671F"/>
    <w:rsid w:val="00C5769C"/>
    <w:rsid w:val="00C579C5"/>
    <w:rsid w:val="00C600D2"/>
    <w:rsid w:val="00C61E88"/>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1F8F"/>
    <w:rsid w:val="00C7233C"/>
    <w:rsid w:val="00C72FBB"/>
    <w:rsid w:val="00C7317D"/>
    <w:rsid w:val="00C73754"/>
    <w:rsid w:val="00C73784"/>
    <w:rsid w:val="00C7586F"/>
    <w:rsid w:val="00C75A25"/>
    <w:rsid w:val="00C76103"/>
    <w:rsid w:val="00C761FD"/>
    <w:rsid w:val="00C76607"/>
    <w:rsid w:val="00C76E85"/>
    <w:rsid w:val="00C76EE8"/>
    <w:rsid w:val="00C76F11"/>
    <w:rsid w:val="00C7712D"/>
    <w:rsid w:val="00C77F91"/>
    <w:rsid w:val="00C80C84"/>
    <w:rsid w:val="00C81BFE"/>
    <w:rsid w:val="00C831E6"/>
    <w:rsid w:val="00C83207"/>
    <w:rsid w:val="00C84070"/>
    <w:rsid w:val="00C841D6"/>
    <w:rsid w:val="00C844B6"/>
    <w:rsid w:val="00C84AF9"/>
    <w:rsid w:val="00C84EDC"/>
    <w:rsid w:val="00C8583C"/>
    <w:rsid w:val="00C85BEA"/>
    <w:rsid w:val="00C85EB2"/>
    <w:rsid w:val="00C86457"/>
    <w:rsid w:val="00C86989"/>
    <w:rsid w:val="00C86A23"/>
    <w:rsid w:val="00C86A5F"/>
    <w:rsid w:val="00C870BC"/>
    <w:rsid w:val="00C87B8E"/>
    <w:rsid w:val="00C91228"/>
    <w:rsid w:val="00C9185C"/>
    <w:rsid w:val="00C92602"/>
    <w:rsid w:val="00C92DBD"/>
    <w:rsid w:val="00C92DCB"/>
    <w:rsid w:val="00C92EE2"/>
    <w:rsid w:val="00C935FE"/>
    <w:rsid w:val="00C93C03"/>
    <w:rsid w:val="00C95681"/>
    <w:rsid w:val="00C95791"/>
    <w:rsid w:val="00C95A55"/>
    <w:rsid w:val="00C95BA1"/>
    <w:rsid w:val="00C961C7"/>
    <w:rsid w:val="00C96C27"/>
    <w:rsid w:val="00C979AB"/>
    <w:rsid w:val="00C97FF5"/>
    <w:rsid w:val="00CA01D2"/>
    <w:rsid w:val="00CA0317"/>
    <w:rsid w:val="00CA061C"/>
    <w:rsid w:val="00CA0EAE"/>
    <w:rsid w:val="00CA0F9D"/>
    <w:rsid w:val="00CA1A19"/>
    <w:rsid w:val="00CA23D6"/>
    <w:rsid w:val="00CA2D96"/>
    <w:rsid w:val="00CA3566"/>
    <w:rsid w:val="00CA3CC6"/>
    <w:rsid w:val="00CA3E43"/>
    <w:rsid w:val="00CA470B"/>
    <w:rsid w:val="00CA4E8C"/>
    <w:rsid w:val="00CA74DB"/>
    <w:rsid w:val="00CA7558"/>
    <w:rsid w:val="00CA78EF"/>
    <w:rsid w:val="00CB0364"/>
    <w:rsid w:val="00CB04FA"/>
    <w:rsid w:val="00CB0C06"/>
    <w:rsid w:val="00CB0D33"/>
    <w:rsid w:val="00CB163D"/>
    <w:rsid w:val="00CB1AAF"/>
    <w:rsid w:val="00CB1ACC"/>
    <w:rsid w:val="00CB1C63"/>
    <w:rsid w:val="00CB27B9"/>
    <w:rsid w:val="00CB30CC"/>
    <w:rsid w:val="00CB32CC"/>
    <w:rsid w:val="00CB3576"/>
    <w:rsid w:val="00CB4B10"/>
    <w:rsid w:val="00CB5357"/>
    <w:rsid w:val="00CB58D8"/>
    <w:rsid w:val="00CB6491"/>
    <w:rsid w:val="00CB6711"/>
    <w:rsid w:val="00CB6763"/>
    <w:rsid w:val="00CB7AD0"/>
    <w:rsid w:val="00CC0109"/>
    <w:rsid w:val="00CC06DD"/>
    <w:rsid w:val="00CC0E34"/>
    <w:rsid w:val="00CC0FCF"/>
    <w:rsid w:val="00CC17FC"/>
    <w:rsid w:val="00CC233D"/>
    <w:rsid w:val="00CC28B5"/>
    <w:rsid w:val="00CC2AC6"/>
    <w:rsid w:val="00CC2BAF"/>
    <w:rsid w:val="00CC4009"/>
    <w:rsid w:val="00CC4023"/>
    <w:rsid w:val="00CC44BA"/>
    <w:rsid w:val="00CC4537"/>
    <w:rsid w:val="00CC4B2C"/>
    <w:rsid w:val="00CC6207"/>
    <w:rsid w:val="00CC63EC"/>
    <w:rsid w:val="00CC77D6"/>
    <w:rsid w:val="00CC7EF3"/>
    <w:rsid w:val="00CD0149"/>
    <w:rsid w:val="00CD02FE"/>
    <w:rsid w:val="00CD1486"/>
    <w:rsid w:val="00CD15D2"/>
    <w:rsid w:val="00CD18F2"/>
    <w:rsid w:val="00CD226B"/>
    <w:rsid w:val="00CD3793"/>
    <w:rsid w:val="00CD4018"/>
    <w:rsid w:val="00CD4575"/>
    <w:rsid w:val="00CD4958"/>
    <w:rsid w:val="00CD5547"/>
    <w:rsid w:val="00CD5DBC"/>
    <w:rsid w:val="00CD6A76"/>
    <w:rsid w:val="00CD6D7E"/>
    <w:rsid w:val="00CD70FA"/>
    <w:rsid w:val="00CD7170"/>
    <w:rsid w:val="00CD71D7"/>
    <w:rsid w:val="00CD7C4A"/>
    <w:rsid w:val="00CD7EB6"/>
    <w:rsid w:val="00CE023B"/>
    <w:rsid w:val="00CE0E1A"/>
    <w:rsid w:val="00CE1617"/>
    <w:rsid w:val="00CE1660"/>
    <w:rsid w:val="00CE24FD"/>
    <w:rsid w:val="00CE262F"/>
    <w:rsid w:val="00CE2679"/>
    <w:rsid w:val="00CE2861"/>
    <w:rsid w:val="00CE291B"/>
    <w:rsid w:val="00CE29E6"/>
    <w:rsid w:val="00CE2B65"/>
    <w:rsid w:val="00CE2E9B"/>
    <w:rsid w:val="00CE35DB"/>
    <w:rsid w:val="00CE37DF"/>
    <w:rsid w:val="00CE3BE3"/>
    <w:rsid w:val="00CE55B7"/>
    <w:rsid w:val="00CE6007"/>
    <w:rsid w:val="00CE61B8"/>
    <w:rsid w:val="00CE6208"/>
    <w:rsid w:val="00CE631B"/>
    <w:rsid w:val="00CE68FE"/>
    <w:rsid w:val="00CE6A00"/>
    <w:rsid w:val="00CE73A7"/>
    <w:rsid w:val="00CE7ACA"/>
    <w:rsid w:val="00CF19D5"/>
    <w:rsid w:val="00CF23DB"/>
    <w:rsid w:val="00CF275F"/>
    <w:rsid w:val="00CF3152"/>
    <w:rsid w:val="00CF365F"/>
    <w:rsid w:val="00CF3A3D"/>
    <w:rsid w:val="00CF3A81"/>
    <w:rsid w:val="00CF4509"/>
    <w:rsid w:val="00CF521D"/>
    <w:rsid w:val="00CF5527"/>
    <w:rsid w:val="00CF56B0"/>
    <w:rsid w:val="00CF5C3B"/>
    <w:rsid w:val="00CF605B"/>
    <w:rsid w:val="00CF6115"/>
    <w:rsid w:val="00CF6851"/>
    <w:rsid w:val="00CF6DCF"/>
    <w:rsid w:val="00CF6F38"/>
    <w:rsid w:val="00D00F5E"/>
    <w:rsid w:val="00D01448"/>
    <w:rsid w:val="00D01679"/>
    <w:rsid w:val="00D01861"/>
    <w:rsid w:val="00D018B0"/>
    <w:rsid w:val="00D01C35"/>
    <w:rsid w:val="00D01EA8"/>
    <w:rsid w:val="00D02074"/>
    <w:rsid w:val="00D0275D"/>
    <w:rsid w:val="00D02945"/>
    <w:rsid w:val="00D03543"/>
    <w:rsid w:val="00D03FCF"/>
    <w:rsid w:val="00D04557"/>
    <w:rsid w:val="00D050D9"/>
    <w:rsid w:val="00D0524A"/>
    <w:rsid w:val="00D059D9"/>
    <w:rsid w:val="00D0752A"/>
    <w:rsid w:val="00D07F4F"/>
    <w:rsid w:val="00D1049A"/>
    <w:rsid w:val="00D10772"/>
    <w:rsid w:val="00D1080D"/>
    <w:rsid w:val="00D11143"/>
    <w:rsid w:val="00D11253"/>
    <w:rsid w:val="00D11601"/>
    <w:rsid w:val="00D11D46"/>
    <w:rsid w:val="00D12573"/>
    <w:rsid w:val="00D12A78"/>
    <w:rsid w:val="00D12F9F"/>
    <w:rsid w:val="00D13301"/>
    <w:rsid w:val="00D1407E"/>
    <w:rsid w:val="00D14378"/>
    <w:rsid w:val="00D144EF"/>
    <w:rsid w:val="00D14A1E"/>
    <w:rsid w:val="00D14AAF"/>
    <w:rsid w:val="00D14F94"/>
    <w:rsid w:val="00D15CE7"/>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45D1"/>
    <w:rsid w:val="00D246D3"/>
    <w:rsid w:val="00D247A9"/>
    <w:rsid w:val="00D2559B"/>
    <w:rsid w:val="00D25B2C"/>
    <w:rsid w:val="00D25DB6"/>
    <w:rsid w:val="00D25DD2"/>
    <w:rsid w:val="00D261C6"/>
    <w:rsid w:val="00D26369"/>
    <w:rsid w:val="00D26534"/>
    <w:rsid w:val="00D26E11"/>
    <w:rsid w:val="00D26E5A"/>
    <w:rsid w:val="00D274AF"/>
    <w:rsid w:val="00D27FE7"/>
    <w:rsid w:val="00D3075F"/>
    <w:rsid w:val="00D30978"/>
    <w:rsid w:val="00D30CB5"/>
    <w:rsid w:val="00D31042"/>
    <w:rsid w:val="00D31FE1"/>
    <w:rsid w:val="00D32B5D"/>
    <w:rsid w:val="00D32D8A"/>
    <w:rsid w:val="00D33075"/>
    <w:rsid w:val="00D33776"/>
    <w:rsid w:val="00D3469F"/>
    <w:rsid w:val="00D3487F"/>
    <w:rsid w:val="00D34898"/>
    <w:rsid w:val="00D35476"/>
    <w:rsid w:val="00D35F69"/>
    <w:rsid w:val="00D36F9A"/>
    <w:rsid w:val="00D37AB9"/>
    <w:rsid w:val="00D37EB3"/>
    <w:rsid w:val="00D40A26"/>
    <w:rsid w:val="00D40B81"/>
    <w:rsid w:val="00D412D2"/>
    <w:rsid w:val="00D42283"/>
    <w:rsid w:val="00D424CF"/>
    <w:rsid w:val="00D429EA"/>
    <w:rsid w:val="00D43107"/>
    <w:rsid w:val="00D43731"/>
    <w:rsid w:val="00D44705"/>
    <w:rsid w:val="00D458E2"/>
    <w:rsid w:val="00D463C4"/>
    <w:rsid w:val="00D46685"/>
    <w:rsid w:val="00D467F7"/>
    <w:rsid w:val="00D46984"/>
    <w:rsid w:val="00D47644"/>
    <w:rsid w:val="00D476E5"/>
    <w:rsid w:val="00D4795B"/>
    <w:rsid w:val="00D5074B"/>
    <w:rsid w:val="00D50980"/>
    <w:rsid w:val="00D50A8C"/>
    <w:rsid w:val="00D5120E"/>
    <w:rsid w:val="00D520BB"/>
    <w:rsid w:val="00D528AC"/>
    <w:rsid w:val="00D530FA"/>
    <w:rsid w:val="00D53295"/>
    <w:rsid w:val="00D53DAA"/>
    <w:rsid w:val="00D540F3"/>
    <w:rsid w:val="00D5420F"/>
    <w:rsid w:val="00D54A42"/>
    <w:rsid w:val="00D54B4D"/>
    <w:rsid w:val="00D54C6B"/>
    <w:rsid w:val="00D5556D"/>
    <w:rsid w:val="00D55D7A"/>
    <w:rsid w:val="00D56442"/>
    <w:rsid w:val="00D61254"/>
    <w:rsid w:val="00D61372"/>
    <w:rsid w:val="00D613D2"/>
    <w:rsid w:val="00D632FB"/>
    <w:rsid w:val="00D634B9"/>
    <w:rsid w:val="00D6630B"/>
    <w:rsid w:val="00D70458"/>
    <w:rsid w:val="00D705A8"/>
    <w:rsid w:val="00D70E64"/>
    <w:rsid w:val="00D71232"/>
    <w:rsid w:val="00D713B0"/>
    <w:rsid w:val="00D72221"/>
    <w:rsid w:val="00D72A5A"/>
    <w:rsid w:val="00D7380F"/>
    <w:rsid w:val="00D74C67"/>
    <w:rsid w:val="00D75381"/>
    <w:rsid w:val="00D753CA"/>
    <w:rsid w:val="00D756F5"/>
    <w:rsid w:val="00D75A90"/>
    <w:rsid w:val="00D75F76"/>
    <w:rsid w:val="00D75FFF"/>
    <w:rsid w:val="00D76F67"/>
    <w:rsid w:val="00D7773A"/>
    <w:rsid w:val="00D77EF0"/>
    <w:rsid w:val="00D809EB"/>
    <w:rsid w:val="00D80E32"/>
    <w:rsid w:val="00D83015"/>
    <w:rsid w:val="00D83300"/>
    <w:rsid w:val="00D83767"/>
    <w:rsid w:val="00D83C7E"/>
    <w:rsid w:val="00D83E63"/>
    <w:rsid w:val="00D85056"/>
    <w:rsid w:val="00D85F02"/>
    <w:rsid w:val="00D86092"/>
    <w:rsid w:val="00D8628A"/>
    <w:rsid w:val="00D8667E"/>
    <w:rsid w:val="00D878B8"/>
    <w:rsid w:val="00D87E94"/>
    <w:rsid w:val="00D90F9A"/>
    <w:rsid w:val="00D91617"/>
    <w:rsid w:val="00D91B62"/>
    <w:rsid w:val="00D9211C"/>
    <w:rsid w:val="00D922A4"/>
    <w:rsid w:val="00D92805"/>
    <w:rsid w:val="00D9287A"/>
    <w:rsid w:val="00D92FA6"/>
    <w:rsid w:val="00D93302"/>
    <w:rsid w:val="00D93EC3"/>
    <w:rsid w:val="00D94105"/>
    <w:rsid w:val="00D943A9"/>
    <w:rsid w:val="00D944C8"/>
    <w:rsid w:val="00D94B94"/>
    <w:rsid w:val="00D95E14"/>
    <w:rsid w:val="00D95F9F"/>
    <w:rsid w:val="00D962A9"/>
    <w:rsid w:val="00D97B26"/>
    <w:rsid w:val="00D97BF9"/>
    <w:rsid w:val="00D97C8E"/>
    <w:rsid w:val="00DA04B2"/>
    <w:rsid w:val="00DA143C"/>
    <w:rsid w:val="00DA1A1D"/>
    <w:rsid w:val="00DA1AC7"/>
    <w:rsid w:val="00DA1B88"/>
    <w:rsid w:val="00DA1B8E"/>
    <w:rsid w:val="00DA1D72"/>
    <w:rsid w:val="00DA1F97"/>
    <w:rsid w:val="00DA2083"/>
    <w:rsid w:val="00DA2103"/>
    <w:rsid w:val="00DA3BD6"/>
    <w:rsid w:val="00DA3E6E"/>
    <w:rsid w:val="00DA5F97"/>
    <w:rsid w:val="00DA641A"/>
    <w:rsid w:val="00DA6734"/>
    <w:rsid w:val="00DA70A1"/>
    <w:rsid w:val="00DA70DA"/>
    <w:rsid w:val="00DA7626"/>
    <w:rsid w:val="00DA7683"/>
    <w:rsid w:val="00DA7F5B"/>
    <w:rsid w:val="00DB0132"/>
    <w:rsid w:val="00DB0406"/>
    <w:rsid w:val="00DB0485"/>
    <w:rsid w:val="00DB0B76"/>
    <w:rsid w:val="00DB0BF3"/>
    <w:rsid w:val="00DB101D"/>
    <w:rsid w:val="00DB10CD"/>
    <w:rsid w:val="00DB13C4"/>
    <w:rsid w:val="00DB1415"/>
    <w:rsid w:val="00DB1423"/>
    <w:rsid w:val="00DB16D3"/>
    <w:rsid w:val="00DB1B20"/>
    <w:rsid w:val="00DB1D2E"/>
    <w:rsid w:val="00DB2A2C"/>
    <w:rsid w:val="00DB2E92"/>
    <w:rsid w:val="00DB3265"/>
    <w:rsid w:val="00DB3612"/>
    <w:rsid w:val="00DB3767"/>
    <w:rsid w:val="00DB4ACD"/>
    <w:rsid w:val="00DB51D4"/>
    <w:rsid w:val="00DB5776"/>
    <w:rsid w:val="00DB581E"/>
    <w:rsid w:val="00DB5D4A"/>
    <w:rsid w:val="00DB5DB6"/>
    <w:rsid w:val="00DB6212"/>
    <w:rsid w:val="00DB6358"/>
    <w:rsid w:val="00DB64AF"/>
    <w:rsid w:val="00DB666F"/>
    <w:rsid w:val="00DB69DD"/>
    <w:rsid w:val="00DB6B5A"/>
    <w:rsid w:val="00DB7161"/>
    <w:rsid w:val="00DB761F"/>
    <w:rsid w:val="00DB7731"/>
    <w:rsid w:val="00DB7AD3"/>
    <w:rsid w:val="00DB7C1E"/>
    <w:rsid w:val="00DC0842"/>
    <w:rsid w:val="00DC141E"/>
    <w:rsid w:val="00DC1A3D"/>
    <w:rsid w:val="00DC1D01"/>
    <w:rsid w:val="00DC2649"/>
    <w:rsid w:val="00DC2B96"/>
    <w:rsid w:val="00DC2F94"/>
    <w:rsid w:val="00DC33B6"/>
    <w:rsid w:val="00DC3734"/>
    <w:rsid w:val="00DC4166"/>
    <w:rsid w:val="00DC4482"/>
    <w:rsid w:val="00DC4879"/>
    <w:rsid w:val="00DC52B6"/>
    <w:rsid w:val="00DC66E4"/>
    <w:rsid w:val="00DC71ED"/>
    <w:rsid w:val="00DC72DA"/>
    <w:rsid w:val="00DC7557"/>
    <w:rsid w:val="00DC7760"/>
    <w:rsid w:val="00DC7776"/>
    <w:rsid w:val="00DC7B46"/>
    <w:rsid w:val="00DD0002"/>
    <w:rsid w:val="00DD063A"/>
    <w:rsid w:val="00DD07FD"/>
    <w:rsid w:val="00DD0921"/>
    <w:rsid w:val="00DD0F90"/>
    <w:rsid w:val="00DD1089"/>
    <w:rsid w:val="00DD185E"/>
    <w:rsid w:val="00DD1D1E"/>
    <w:rsid w:val="00DD2195"/>
    <w:rsid w:val="00DD227C"/>
    <w:rsid w:val="00DD2DF3"/>
    <w:rsid w:val="00DD2FC7"/>
    <w:rsid w:val="00DD444B"/>
    <w:rsid w:val="00DD506D"/>
    <w:rsid w:val="00DD62D6"/>
    <w:rsid w:val="00DD652F"/>
    <w:rsid w:val="00DD6B8D"/>
    <w:rsid w:val="00DD7704"/>
    <w:rsid w:val="00DE00B7"/>
    <w:rsid w:val="00DE056C"/>
    <w:rsid w:val="00DE0C5E"/>
    <w:rsid w:val="00DE1BE2"/>
    <w:rsid w:val="00DE29DD"/>
    <w:rsid w:val="00DE3AC3"/>
    <w:rsid w:val="00DE4AAF"/>
    <w:rsid w:val="00DE519C"/>
    <w:rsid w:val="00DE552C"/>
    <w:rsid w:val="00DE594B"/>
    <w:rsid w:val="00DE67DC"/>
    <w:rsid w:val="00DE6B50"/>
    <w:rsid w:val="00DE709C"/>
    <w:rsid w:val="00DE7801"/>
    <w:rsid w:val="00DE7960"/>
    <w:rsid w:val="00DF0496"/>
    <w:rsid w:val="00DF1236"/>
    <w:rsid w:val="00DF146F"/>
    <w:rsid w:val="00DF205D"/>
    <w:rsid w:val="00DF2079"/>
    <w:rsid w:val="00DF293D"/>
    <w:rsid w:val="00DF2BD7"/>
    <w:rsid w:val="00DF4080"/>
    <w:rsid w:val="00DF4CEC"/>
    <w:rsid w:val="00DF4DD0"/>
    <w:rsid w:val="00DF5828"/>
    <w:rsid w:val="00DF58CA"/>
    <w:rsid w:val="00DF61D1"/>
    <w:rsid w:val="00DF63CF"/>
    <w:rsid w:val="00DF65BC"/>
    <w:rsid w:val="00DF7BEA"/>
    <w:rsid w:val="00DF7C4D"/>
    <w:rsid w:val="00E0069E"/>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ABD"/>
    <w:rsid w:val="00E07255"/>
    <w:rsid w:val="00E07ACE"/>
    <w:rsid w:val="00E1038D"/>
    <w:rsid w:val="00E106CF"/>
    <w:rsid w:val="00E110E7"/>
    <w:rsid w:val="00E11546"/>
    <w:rsid w:val="00E11984"/>
    <w:rsid w:val="00E11BF7"/>
    <w:rsid w:val="00E124E6"/>
    <w:rsid w:val="00E12BB4"/>
    <w:rsid w:val="00E12FF2"/>
    <w:rsid w:val="00E13854"/>
    <w:rsid w:val="00E13B7B"/>
    <w:rsid w:val="00E14A4A"/>
    <w:rsid w:val="00E14B00"/>
    <w:rsid w:val="00E1559D"/>
    <w:rsid w:val="00E15A0F"/>
    <w:rsid w:val="00E15E44"/>
    <w:rsid w:val="00E16DA3"/>
    <w:rsid w:val="00E17FCD"/>
    <w:rsid w:val="00E203B6"/>
    <w:rsid w:val="00E20898"/>
    <w:rsid w:val="00E208EF"/>
    <w:rsid w:val="00E2105C"/>
    <w:rsid w:val="00E21077"/>
    <w:rsid w:val="00E21336"/>
    <w:rsid w:val="00E22931"/>
    <w:rsid w:val="00E2368C"/>
    <w:rsid w:val="00E246D6"/>
    <w:rsid w:val="00E24D40"/>
    <w:rsid w:val="00E24FE0"/>
    <w:rsid w:val="00E25268"/>
    <w:rsid w:val="00E25401"/>
    <w:rsid w:val="00E2544F"/>
    <w:rsid w:val="00E25582"/>
    <w:rsid w:val="00E256AE"/>
    <w:rsid w:val="00E25E3E"/>
    <w:rsid w:val="00E27FF6"/>
    <w:rsid w:val="00E304C5"/>
    <w:rsid w:val="00E30B99"/>
    <w:rsid w:val="00E316DD"/>
    <w:rsid w:val="00E31963"/>
    <w:rsid w:val="00E3205E"/>
    <w:rsid w:val="00E324A3"/>
    <w:rsid w:val="00E32AA1"/>
    <w:rsid w:val="00E32BB8"/>
    <w:rsid w:val="00E33150"/>
    <w:rsid w:val="00E33FB6"/>
    <w:rsid w:val="00E34227"/>
    <w:rsid w:val="00E34D51"/>
    <w:rsid w:val="00E3593D"/>
    <w:rsid w:val="00E35B9B"/>
    <w:rsid w:val="00E35BFE"/>
    <w:rsid w:val="00E361C6"/>
    <w:rsid w:val="00E364BE"/>
    <w:rsid w:val="00E3655C"/>
    <w:rsid w:val="00E3682B"/>
    <w:rsid w:val="00E36C1B"/>
    <w:rsid w:val="00E37A37"/>
    <w:rsid w:val="00E37C14"/>
    <w:rsid w:val="00E37FA7"/>
    <w:rsid w:val="00E41072"/>
    <w:rsid w:val="00E41597"/>
    <w:rsid w:val="00E41687"/>
    <w:rsid w:val="00E42DCD"/>
    <w:rsid w:val="00E42F9B"/>
    <w:rsid w:val="00E430BD"/>
    <w:rsid w:val="00E43245"/>
    <w:rsid w:val="00E43417"/>
    <w:rsid w:val="00E439A0"/>
    <w:rsid w:val="00E440D8"/>
    <w:rsid w:val="00E448D1"/>
    <w:rsid w:val="00E44B7F"/>
    <w:rsid w:val="00E45881"/>
    <w:rsid w:val="00E45BBF"/>
    <w:rsid w:val="00E45FAE"/>
    <w:rsid w:val="00E4668B"/>
    <w:rsid w:val="00E46C4F"/>
    <w:rsid w:val="00E479BB"/>
    <w:rsid w:val="00E519B7"/>
    <w:rsid w:val="00E51B19"/>
    <w:rsid w:val="00E52E71"/>
    <w:rsid w:val="00E53289"/>
    <w:rsid w:val="00E53A31"/>
    <w:rsid w:val="00E543CE"/>
    <w:rsid w:val="00E54E1B"/>
    <w:rsid w:val="00E56C19"/>
    <w:rsid w:val="00E57147"/>
    <w:rsid w:val="00E57BBF"/>
    <w:rsid w:val="00E600EC"/>
    <w:rsid w:val="00E602F6"/>
    <w:rsid w:val="00E60B9C"/>
    <w:rsid w:val="00E61168"/>
    <w:rsid w:val="00E61220"/>
    <w:rsid w:val="00E61A05"/>
    <w:rsid w:val="00E61CFC"/>
    <w:rsid w:val="00E629E2"/>
    <w:rsid w:val="00E62A5A"/>
    <w:rsid w:val="00E63D01"/>
    <w:rsid w:val="00E63F47"/>
    <w:rsid w:val="00E640F0"/>
    <w:rsid w:val="00E641E4"/>
    <w:rsid w:val="00E64738"/>
    <w:rsid w:val="00E64A47"/>
    <w:rsid w:val="00E66059"/>
    <w:rsid w:val="00E6659B"/>
    <w:rsid w:val="00E66897"/>
    <w:rsid w:val="00E67192"/>
    <w:rsid w:val="00E673BA"/>
    <w:rsid w:val="00E6796D"/>
    <w:rsid w:val="00E67C0E"/>
    <w:rsid w:val="00E67C49"/>
    <w:rsid w:val="00E67F26"/>
    <w:rsid w:val="00E703EB"/>
    <w:rsid w:val="00E70792"/>
    <w:rsid w:val="00E7079F"/>
    <w:rsid w:val="00E72246"/>
    <w:rsid w:val="00E725A6"/>
    <w:rsid w:val="00E72ABA"/>
    <w:rsid w:val="00E73217"/>
    <w:rsid w:val="00E7442F"/>
    <w:rsid w:val="00E747A2"/>
    <w:rsid w:val="00E747EF"/>
    <w:rsid w:val="00E7542D"/>
    <w:rsid w:val="00E76230"/>
    <w:rsid w:val="00E76372"/>
    <w:rsid w:val="00E77431"/>
    <w:rsid w:val="00E77C3E"/>
    <w:rsid w:val="00E77D02"/>
    <w:rsid w:val="00E803C7"/>
    <w:rsid w:val="00E809F4"/>
    <w:rsid w:val="00E80B3B"/>
    <w:rsid w:val="00E80D35"/>
    <w:rsid w:val="00E81B16"/>
    <w:rsid w:val="00E822EB"/>
    <w:rsid w:val="00E827FD"/>
    <w:rsid w:val="00E8286B"/>
    <w:rsid w:val="00E83BB1"/>
    <w:rsid w:val="00E83C6F"/>
    <w:rsid w:val="00E84740"/>
    <w:rsid w:val="00E848B3"/>
    <w:rsid w:val="00E85CD9"/>
    <w:rsid w:val="00E86C0E"/>
    <w:rsid w:val="00E87351"/>
    <w:rsid w:val="00E901B8"/>
    <w:rsid w:val="00E901E8"/>
    <w:rsid w:val="00E91750"/>
    <w:rsid w:val="00E92213"/>
    <w:rsid w:val="00E92814"/>
    <w:rsid w:val="00E92859"/>
    <w:rsid w:val="00E93172"/>
    <w:rsid w:val="00E944D5"/>
    <w:rsid w:val="00E945CF"/>
    <w:rsid w:val="00E94961"/>
    <w:rsid w:val="00E9560C"/>
    <w:rsid w:val="00E95DD7"/>
    <w:rsid w:val="00E960E4"/>
    <w:rsid w:val="00E96295"/>
    <w:rsid w:val="00E9682B"/>
    <w:rsid w:val="00E969C6"/>
    <w:rsid w:val="00E96A96"/>
    <w:rsid w:val="00E97C75"/>
    <w:rsid w:val="00EA0511"/>
    <w:rsid w:val="00EA0613"/>
    <w:rsid w:val="00EA12D9"/>
    <w:rsid w:val="00EA210B"/>
    <w:rsid w:val="00EA2432"/>
    <w:rsid w:val="00EA3E98"/>
    <w:rsid w:val="00EA3FB6"/>
    <w:rsid w:val="00EA4843"/>
    <w:rsid w:val="00EA4CF7"/>
    <w:rsid w:val="00EA564F"/>
    <w:rsid w:val="00EA56D7"/>
    <w:rsid w:val="00EA582E"/>
    <w:rsid w:val="00EA631C"/>
    <w:rsid w:val="00EB0854"/>
    <w:rsid w:val="00EB0B74"/>
    <w:rsid w:val="00EB1030"/>
    <w:rsid w:val="00EB1346"/>
    <w:rsid w:val="00EB13D3"/>
    <w:rsid w:val="00EB3171"/>
    <w:rsid w:val="00EB39CE"/>
    <w:rsid w:val="00EB4847"/>
    <w:rsid w:val="00EB5234"/>
    <w:rsid w:val="00EB5EE3"/>
    <w:rsid w:val="00EB6DCA"/>
    <w:rsid w:val="00EB6FD4"/>
    <w:rsid w:val="00EB74BD"/>
    <w:rsid w:val="00EB7CD8"/>
    <w:rsid w:val="00EB7E86"/>
    <w:rsid w:val="00EC25D9"/>
    <w:rsid w:val="00EC2FCA"/>
    <w:rsid w:val="00EC3FEB"/>
    <w:rsid w:val="00EC4A17"/>
    <w:rsid w:val="00EC4A26"/>
    <w:rsid w:val="00EC4ADF"/>
    <w:rsid w:val="00EC4DE7"/>
    <w:rsid w:val="00EC51FC"/>
    <w:rsid w:val="00EC52AD"/>
    <w:rsid w:val="00EC5651"/>
    <w:rsid w:val="00EC5847"/>
    <w:rsid w:val="00EC5CAC"/>
    <w:rsid w:val="00ED0978"/>
    <w:rsid w:val="00ED0991"/>
    <w:rsid w:val="00ED0C09"/>
    <w:rsid w:val="00ED1728"/>
    <w:rsid w:val="00ED1909"/>
    <w:rsid w:val="00ED2F3E"/>
    <w:rsid w:val="00ED33A4"/>
    <w:rsid w:val="00ED33DC"/>
    <w:rsid w:val="00ED365B"/>
    <w:rsid w:val="00ED436B"/>
    <w:rsid w:val="00ED47D5"/>
    <w:rsid w:val="00ED56F4"/>
    <w:rsid w:val="00ED58C5"/>
    <w:rsid w:val="00ED5994"/>
    <w:rsid w:val="00ED5B23"/>
    <w:rsid w:val="00ED6563"/>
    <w:rsid w:val="00ED6BDE"/>
    <w:rsid w:val="00ED6BEB"/>
    <w:rsid w:val="00ED793C"/>
    <w:rsid w:val="00ED7BAE"/>
    <w:rsid w:val="00EE0D21"/>
    <w:rsid w:val="00EE1E76"/>
    <w:rsid w:val="00EE3556"/>
    <w:rsid w:val="00EE3E94"/>
    <w:rsid w:val="00EE4EA7"/>
    <w:rsid w:val="00EE6A30"/>
    <w:rsid w:val="00EE713D"/>
    <w:rsid w:val="00EE7A44"/>
    <w:rsid w:val="00EF06FA"/>
    <w:rsid w:val="00EF06FE"/>
    <w:rsid w:val="00EF0B28"/>
    <w:rsid w:val="00EF1247"/>
    <w:rsid w:val="00EF1647"/>
    <w:rsid w:val="00EF1B75"/>
    <w:rsid w:val="00EF1FC0"/>
    <w:rsid w:val="00EF2020"/>
    <w:rsid w:val="00EF2179"/>
    <w:rsid w:val="00EF2245"/>
    <w:rsid w:val="00EF240E"/>
    <w:rsid w:val="00EF308C"/>
    <w:rsid w:val="00EF4D16"/>
    <w:rsid w:val="00EF61E9"/>
    <w:rsid w:val="00EF66B0"/>
    <w:rsid w:val="00EF7CAD"/>
    <w:rsid w:val="00F00177"/>
    <w:rsid w:val="00F00AC6"/>
    <w:rsid w:val="00F00EDA"/>
    <w:rsid w:val="00F0140A"/>
    <w:rsid w:val="00F0242F"/>
    <w:rsid w:val="00F025EE"/>
    <w:rsid w:val="00F02B28"/>
    <w:rsid w:val="00F03657"/>
    <w:rsid w:val="00F05975"/>
    <w:rsid w:val="00F065B2"/>
    <w:rsid w:val="00F078B1"/>
    <w:rsid w:val="00F07F16"/>
    <w:rsid w:val="00F10813"/>
    <w:rsid w:val="00F11413"/>
    <w:rsid w:val="00F114A0"/>
    <w:rsid w:val="00F11B07"/>
    <w:rsid w:val="00F122F7"/>
    <w:rsid w:val="00F126AA"/>
    <w:rsid w:val="00F12DFB"/>
    <w:rsid w:val="00F141D8"/>
    <w:rsid w:val="00F147A2"/>
    <w:rsid w:val="00F15057"/>
    <w:rsid w:val="00F151F6"/>
    <w:rsid w:val="00F154A7"/>
    <w:rsid w:val="00F15B92"/>
    <w:rsid w:val="00F16928"/>
    <w:rsid w:val="00F16FB8"/>
    <w:rsid w:val="00F17200"/>
    <w:rsid w:val="00F203AD"/>
    <w:rsid w:val="00F219AA"/>
    <w:rsid w:val="00F21EB8"/>
    <w:rsid w:val="00F22911"/>
    <w:rsid w:val="00F22E1B"/>
    <w:rsid w:val="00F233D7"/>
    <w:rsid w:val="00F236E3"/>
    <w:rsid w:val="00F23EA6"/>
    <w:rsid w:val="00F24913"/>
    <w:rsid w:val="00F249D2"/>
    <w:rsid w:val="00F24CA4"/>
    <w:rsid w:val="00F251FB"/>
    <w:rsid w:val="00F255F2"/>
    <w:rsid w:val="00F25BFF"/>
    <w:rsid w:val="00F2640C"/>
    <w:rsid w:val="00F264BD"/>
    <w:rsid w:val="00F26970"/>
    <w:rsid w:val="00F27338"/>
    <w:rsid w:val="00F30714"/>
    <w:rsid w:val="00F3155E"/>
    <w:rsid w:val="00F3217A"/>
    <w:rsid w:val="00F3263C"/>
    <w:rsid w:val="00F32FB4"/>
    <w:rsid w:val="00F332CB"/>
    <w:rsid w:val="00F335F1"/>
    <w:rsid w:val="00F34518"/>
    <w:rsid w:val="00F34A41"/>
    <w:rsid w:val="00F353DD"/>
    <w:rsid w:val="00F35B9E"/>
    <w:rsid w:val="00F35F6D"/>
    <w:rsid w:val="00F3622E"/>
    <w:rsid w:val="00F3698D"/>
    <w:rsid w:val="00F37B93"/>
    <w:rsid w:val="00F37E3E"/>
    <w:rsid w:val="00F4080F"/>
    <w:rsid w:val="00F408F8"/>
    <w:rsid w:val="00F40AA0"/>
    <w:rsid w:val="00F40CF9"/>
    <w:rsid w:val="00F414BD"/>
    <w:rsid w:val="00F41690"/>
    <w:rsid w:val="00F41B34"/>
    <w:rsid w:val="00F421E1"/>
    <w:rsid w:val="00F422A7"/>
    <w:rsid w:val="00F43818"/>
    <w:rsid w:val="00F43D4B"/>
    <w:rsid w:val="00F43E32"/>
    <w:rsid w:val="00F441D9"/>
    <w:rsid w:val="00F45231"/>
    <w:rsid w:val="00F45622"/>
    <w:rsid w:val="00F458F4"/>
    <w:rsid w:val="00F45C94"/>
    <w:rsid w:val="00F45EF2"/>
    <w:rsid w:val="00F45F73"/>
    <w:rsid w:val="00F465DA"/>
    <w:rsid w:val="00F471D5"/>
    <w:rsid w:val="00F471E3"/>
    <w:rsid w:val="00F4748C"/>
    <w:rsid w:val="00F47FB5"/>
    <w:rsid w:val="00F50B4C"/>
    <w:rsid w:val="00F5216A"/>
    <w:rsid w:val="00F522A8"/>
    <w:rsid w:val="00F52355"/>
    <w:rsid w:val="00F532AA"/>
    <w:rsid w:val="00F54275"/>
    <w:rsid w:val="00F5477A"/>
    <w:rsid w:val="00F55199"/>
    <w:rsid w:val="00F5535D"/>
    <w:rsid w:val="00F553EF"/>
    <w:rsid w:val="00F55750"/>
    <w:rsid w:val="00F55F9A"/>
    <w:rsid w:val="00F56016"/>
    <w:rsid w:val="00F56464"/>
    <w:rsid w:val="00F564A2"/>
    <w:rsid w:val="00F57450"/>
    <w:rsid w:val="00F610DD"/>
    <w:rsid w:val="00F61610"/>
    <w:rsid w:val="00F6167F"/>
    <w:rsid w:val="00F61E9E"/>
    <w:rsid w:val="00F61ECA"/>
    <w:rsid w:val="00F62D7E"/>
    <w:rsid w:val="00F6322C"/>
    <w:rsid w:val="00F63CE2"/>
    <w:rsid w:val="00F63FED"/>
    <w:rsid w:val="00F64ADB"/>
    <w:rsid w:val="00F64C42"/>
    <w:rsid w:val="00F65424"/>
    <w:rsid w:val="00F65B0C"/>
    <w:rsid w:val="00F6604A"/>
    <w:rsid w:val="00F66231"/>
    <w:rsid w:val="00F662FE"/>
    <w:rsid w:val="00F66372"/>
    <w:rsid w:val="00F67D69"/>
    <w:rsid w:val="00F707EA"/>
    <w:rsid w:val="00F7108E"/>
    <w:rsid w:val="00F71247"/>
    <w:rsid w:val="00F71612"/>
    <w:rsid w:val="00F7211A"/>
    <w:rsid w:val="00F7297C"/>
    <w:rsid w:val="00F7301E"/>
    <w:rsid w:val="00F7321C"/>
    <w:rsid w:val="00F73911"/>
    <w:rsid w:val="00F743A5"/>
    <w:rsid w:val="00F74630"/>
    <w:rsid w:val="00F749D5"/>
    <w:rsid w:val="00F74FBA"/>
    <w:rsid w:val="00F75B1F"/>
    <w:rsid w:val="00F75E70"/>
    <w:rsid w:val="00F76092"/>
    <w:rsid w:val="00F77F44"/>
    <w:rsid w:val="00F80218"/>
    <w:rsid w:val="00F804FC"/>
    <w:rsid w:val="00F80E45"/>
    <w:rsid w:val="00F812D5"/>
    <w:rsid w:val="00F81935"/>
    <w:rsid w:val="00F819F0"/>
    <w:rsid w:val="00F81AEF"/>
    <w:rsid w:val="00F81C48"/>
    <w:rsid w:val="00F82D42"/>
    <w:rsid w:val="00F842C2"/>
    <w:rsid w:val="00F84306"/>
    <w:rsid w:val="00F86A33"/>
    <w:rsid w:val="00F87374"/>
    <w:rsid w:val="00F87C31"/>
    <w:rsid w:val="00F90040"/>
    <w:rsid w:val="00F9025B"/>
    <w:rsid w:val="00F905A6"/>
    <w:rsid w:val="00F90ADA"/>
    <w:rsid w:val="00F91047"/>
    <w:rsid w:val="00F912A0"/>
    <w:rsid w:val="00F9215F"/>
    <w:rsid w:val="00F92C2C"/>
    <w:rsid w:val="00F92FE9"/>
    <w:rsid w:val="00F93415"/>
    <w:rsid w:val="00F937AA"/>
    <w:rsid w:val="00F94A7B"/>
    <w:rsid w:val="00F94B24"/>
    <w:rsid w:val="00F94C48"/>
    <w:rsid w:val="00F94FD8"/>
    <w:rsid w:val="00F9533E"/>
    <w:rsid w:val="00F95369"/>
    <w:rsid w:val="00F9536C"/>
    <w:rsid w:val="00F9604E"/>
    <w:rsid w:val="00F97C78"/>
    <w:rsid w:val="00FA00C4"/>
    <w:rsid w:val="00FA05E5"/>
    <w:rsid w:val="00FA0C71"/>
    <w:rsid w:val="00FA0E6D"/>
    <w:rsid w:val="00FA1403"/>
    <w:rsid w:val="00FA1456"/>
    <w:rsid w:val="00FA15AB"/>
    <w:rsid w:val="00FA2597"/>
    <w:rsid w:val="00FA2F05"/>
    <w:rsid w:val="00FA31EA"/>
    <w:rsid w:val="00FA324B"/>
    <w:rsid w:val="00FA37AB"/>
    <w:rsid w:val="00FA3891"/>
    <w:rsid w:val="00FA39A0"/>
    <w:rsid w:val="00FA4A30"/>
    <w:rsid w:val="00FA5875"/>
    <w:rsid w:val="00FA6762"/>
    <w:rsid w:val="00FA6799"/>
    <w:rsid w:val="00FA7BF2"/>
    <w:rsid w:val="00FB01ED"/>
    <w:rsid w:val="00FB03E7"/>
    <w:rsid w:val="00FB0851"/>
    <w:rsid w:val="00FB416D"/>
    <w:rsid w:val="00FB4321"/>
    <w:rsid w:val="00FB5B37"/>
    <w:rsid w:val="00FB5C31"/>
    <w:rsid w:val="00FB70B3"/>
    <w:rsid w:val="00FB73D0"/>
    <w:rsid w:val="00FB7C87"/>
    <w:rsid w:val="00FB7D18"/>
    <w:rsid w:val="00FC05D7"/>
    <w:rsid w:val="00FC0BC5"/>
    <w:rsid w:val="00FC11AB"/>
    <w:rsid w:val="00FC14B0"/>
    <w:rsid w:val="00FC1C26"/>
    <w:rsid w:val="00FC217F"/>
    <w:rsid w:val="00FC2250"/>
    <w:rsid w:val="00FC2396"/>
    <w:rsid w:val="00FC25F1"/>
    <w:rsid w:val="00FC27F1"/>
    <w:rsid w:val="00FC31AD"/>
    <w:rsid w:val="00FC3AF3"/>
    <w:rsid w:val="00FC435C"/>
    <w:rsid w:val="00FC4429"/>
    <w:rsid w:val="00FC516C"/>
    <w:rsid w:val="00FC52ED"/>
    <w:rsid w:val="00FC5563"/>
    <w:rsid w:val="00FC607D"/>
    <w:rsid w:val="00FC6927"/>
    <w:rsid w:val="00FC6E94"/>
    <w:rsid w:val="00FC6F8B"/>
    <w:rsid w:val="00FC70BD"/>
    <w:rsid w:val="00FC7BA1"/>
    <w:rsid w:val="00FD0145"/>
    <w:rsid w:val="00FD021C"/>
    <w:rsid w:val="00FD1B51"/>
    <w:rsid w:val="00FD22B0"/>
    <w:rsid w:val="00FD24DB"/>
    <w:rsid w:val="00FD2EB4"/>
    <w:rsid w:val="00FD3025"/>
    <w:rsid w:val="00FD3088"/>
    <w:rsid w:val="00FD3315"/>
    <w:rsid w:val="00FD3546"/>
    <w:rsid w:val="00FD398E"/>
    <w:rsid w:val="00FD5655"/>
    <w:rsid w:val="00FD5B2C"/>
    <w:rsid w:val="00FD65B9"/>
    <w:rsid w:val="00FD6646"/>
    <w:rsid w:val="00FD6659"/>
    <w:rsid w:val="00FD6E35"/>
    <w:rsid w:val="00FD715E"/>
    <w:rsid w:val="00FD718B"/>
    <w:rsid w:val="00FD7425"/>
    <w:rsid w:val="00FD75C4"/>
    <w:rsid w:val="00FD76BC"/>
    <w:rsid w:val="00FD76C0"/>
    <w:rsid w:val="00FD7998"/>
    <w:rsid w:val="00FD7D49"/>
    <w:rsid w:val="00FE061D"/>
    <w:rsid w:val="00FE0F6F"/>
    <w:rsid w:val="00FE1625"/>
    <w:rsid w:val="00FE1D97"/>
    <w:rsid w:val="00FE278A"/>
    <w:rsid w:val="00FE37CE"/>
    <w:rsid w:val="00FE3F58"/>
    <w:rsid w:val="00FE40D9"/>
    <w:rsid w:val="00FE411E"/>
    <w:rsid w:val="00FE4178"/>
    <w:rsid w:val="00FE4487"/>
    <w:rsid w:val="00FE4B8D"/>
    <w:rsid w:val="00FE4F96"/>
    <w:rsid w:val="00FE5165"/>
    <w:rsid w:val="00FE5FE3"/>
    <w:rsid w:val="00FE63EA"/>
    <w:rsid w:val="00FE66DB"/>
    <w:rsid w:val="00FE670E"/>
    <w:rsid w:val="00FE679A"/>
    <w:rsid w:val="00FE697A"/>
    <w:rsid w:val="00FE7390"/>
    <w:rsid w:val="00FE7868"/>
    <w:rsid w:val="00FE786A"/>
    <w:rsid w:val="00FE78BD"/>
    <w:rsid w:val="00FF0127"/>
    <w:rsid w:val="00FF0A3B"/>
    <w:rsid w:val="00FF12A4"/>
    <w:rsid w:val="00FF1B98"/>
    <w:rsid w:val="00FF2CDA"/>
    <w:rsid w:val="00FF3820"/>
    <w:rsid w:val="00FF4E24"/>
    <w:rsid w:val="00FF5133"/>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89a92,#9e8f86"/>
    </o:shapedefaults>
    <o:shapelayout v:ext="edit">
      <o:idmap v:ext="edit" data="1"/>
    </o:shapelayout>
  </w:shapeDefaults>
  <w:decimalSymbol w:val=","/>
  <w:listSeparator w:val=";"/>
  <w14:docId w14:val="5D5293C2"/>
  <w15:docId w15:val="{AD4F1EAB-6C91-4517-89FF-AD7D76CC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08C"/>
  </w:style>
  <w:style w:type="paragraph" w:styleId="Naslov1">
    <w:name w:val="heading 1"/>
    <w:basedOn w:val="Normal"/>
    <w:next w:val="Normal"/>
    <w:link w:val="Naslov1Char"/>
    <w:uiPriority w:val="9"/>
    <w:qFormat/>
    <w:rsid w:val="00367E80"/>
    <w:pPr>
      <w:keepNext/>
      <w:keepLines/>
      <w:numPr>
        <w:numId w:val="36"/>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37"/>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2"/>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99"/>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99"/>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34"/>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Obinatablica"/>
    <w:uiPriority w:val="59"/>
    <w:rsid w:val="00B116EE"/>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45027891">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chart" Target="charts/chart4.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zs.hr"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chart" Target="charts/chart7.xm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hart" Target="charts/chart3.xml"/><Relationship Id="rId31" Type="http://schemas.openxmlformats.org/officeDocument/2006/relationships/hyperlink" Target="file:///\\ts1\hrvSui\KLIJENTI%20SUI\Op&#263;ina%20Kri&#382;\STRATEGIJA\2021.-2027\Strategija%20upravljanja%20imovinom%20Op&#263;ine%20Kri&#382;%20za%20razdoblje%202021.-2027.%20godine-nacrt.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chart" Target="charts/chart6.xml"/><Relationship Id="rId27" Type="http://schemas.openxmlformats.org/officeDocument/2006/relationships/header" Target="header2.xml"/><Relationship Id="rId30" Type="http://schemas.openxmlformats.org/officeDocument/2006/relationships/footer" Target="footer3.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layout>
        <c:manualLayout>
          <c:xMode val="edge"/>
          <c:yMode val="edge"/>
          <c:x val="0.24640826586817507"/>
          <c:y val="3.1631622047244137E-2"/>
        </c:manualLayout>
      </c:layout>
      <c:overlay val="0"/>
      <c:txPr>
        <a:bodyPr/>
        <a:lstStyle/>
        <a:p>
          <a:pPr>
            <a:defRPr sz="1100">
              <a:solidFill>
                <a:schemeClr val="tx2"/>
              </a:solidFill>
            </a:defRPr>
          </a:pPr>
          <a:endParaRPr lang="sr-Latn-R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8.1853931565005963E-3"/>
          <c:y val="0.29008958402532192"/>
          <c:w val="0.64455236946188177"/>
          <c:h val="0.65803423145309192"/>
        </c:manualLayout>
      </c:layout>
      <c:pie3DChart>
        <c:varyColors val="1"/>
        <c:ser>
          <c:idx val="0"/>
          <c:order val="0"/>
          <c:tx>
            <c:strRef>
              <c:f>Sheet1!$B$1</c:f>
              <c:strCache>
                <c:ptCount val="1"/>
                <c:pt idx="0">
                  <c:v>Vrsta radnog odnosa</c:v>
                </c:pt>
              </c:strCache>
            </c:strRef>
          </c:tx>
          <c:explosion val="25"/>
          <c:dPt>
            <c:idx val="0"/>
            <c:bubble3D val="0"/>
            <c:spPr>
              <a:solidFill>
                <a:schemeClr val="tx2">
                  <a:lumMod val="75000"/>
                </a:schemeClr>
              </a:solidFill>
            </c:spPr>
            <c:extLst>
              <c:ext xmlns:c16="http://schemas.microsoft.com/office/drawing/2014/chart" uri="{C3380CC4-5D6E-409C-BE32-E72D297353CC}">
                <c16:uniqueId val="{00000001-ED97-4610-9D69-A383113D0C8E}"/>
              </c:ext>
            </c:extLst>
          </c:dPt>
          <c:dPt>
            <c:idx val="1"/>
            <c:bubble3D val="0"/>
            <c:spPr>
              <a:solidFill>
                <a:schemeClr val="accent6">
                  <a:lumMod val="75000"/>
                </a:schemeClr>
              </a:solidFill>
            </c:spPr>
            <c:extLst>
              <c:ext xmlns:c16="http://schemas.microsoft.com/office/drawing/2014/chart" uri="{C3380CC4-5D6E-409C-BE32-E72D297353CC}">
                <c16:uniqueId val="{00000003-ED97-4610-9D69-A383113D0C8E}"/>
              </c:ext>
            </c:extLst>
          </c:dPt>
          <c:dPt>
            <c:idx val="2"/>
            <c:bubble3D val="0"/>
            <c:spPr>
              <a:solidFill>
                <a:schemeClr val="accent6">
                  <a:lumMod val="75000"/>
                </a:schemeClr>
              </a:solidFill>
            </c:spPr>
            <c:extLst>
              <c:ext xmlns:c16="http://schemas.microsoft.com/office/drawing/2014/chart" uri="{C3380CC4-5D6E-409C-BE32-E72D297353CC}">
                <c16:uniqueId val="{00000005-ED97-4610-9D69-A383113D0C8E}"/>
              </c:ext>
            </c:extLst>
          </c:dPt>
          <c:dPt>
            <c:idx val="3"/>
            <c:bubble3D val="0"/>
            <c:spPr>
              <a:solidFill>
                <a:schemeClr val="accent6">
                  <a:lumMod val="60000"/>
                  <a:lumOff val="40000"/>
                </a:schemeClr>
              </a:solidFill>
            </c:spPr>
            <c:extLst>
              <c:ext xmlns:c16="http://schemas.microsoft.com/office/drawing/2014/chart" uri="{C3380CC4-5D6E-409C-BE32-E72D297353CC}">
                <c16:uniqueId val="{00000007-ED97-4610-9D69-A383113D0C8E}"/>
              </c:ext>
            </c:extLst>
          </c:dPt>
          <c:dLbls>
            <c:dLbl>
              <c:idx val="0"/>
              <c:layout>
                <c:manualLayout>
                  <c:x val="-2.1850439898955371E-2"/>
                  <c:y val="-0.34373694488188977"/>
                </c:manualLayout>
              </c:layout>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wrap="square" lIns="38100" tIns="19050" rIns="38100" bIns="19050" anchor="ctr">
                  <a:spAutoFit/>
                </a:bodyPr>
                <a:lstStyle/>
                <a:p>
                  <a:pPr>
                    <a:defRPr>
                      <a:solidFill>
                        <a:schemeClr val="dk1"/>
                      </a:solidFill>
                      <a:latin typeface="+mn-lt"/>
                      <a:ea typeface="+mn-ea"/>
                      <a:cs typeface="+mn-cs"/>
                    </a:defRPr>
                  </a:pPr>
                  <a:endParaRPr lang="sr-Latn-RS"/>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D97-4610-9D69-A383113D0C8E}"/>
                </c:ext>
              </c:extLst>
            </c:dLbl>
            <c:dLbl>
              <c:idx val="1"/>
              <c:delete val="1"/>
              <c:extLst>
                <c:ext xmlns:c15="http://schemas.microsoft.com/office/drawing/2012/chart" uri="{CE6537A1-D6FC-4f65-9D91-7224C49458BB}"/>
                <c:ext xmlns:c16="http://schemas.microsoft.com/office/drawing/2014/chart" uri="{C3380CC4-5D6E-409C-BE32-E72D297353CC}">
                  <c16:uniqueId val="{00000003-ED97-4610-9D69-A383113D0C8E}"/>
                </c:ext>
              </c:extLst>
            </c:dLbl>
            <c:dLbl>
              <c:idx val="2"/>
              <c:delete val="1"/>
              <c:extLst>
                <c:ext xmlns:c15="http://schemas.microsoft.com/office/drawing/2012/chart" uri="{CE6537A1-D6FC-4f65-9D91-7224C49458BB}"/>
                <c:ext xmlns:c16="http://schemas.microsoft.com/office/drawing/2014/chart" uri="{C3380CC4-5D6E-409C-BE32-E72D297353CC}">
                  <c16:uniqueId val="{00000005-ED97-4610-9D69-A383113D0C8E}"/>
                </c:ext>
              </c:extLst>
            </c:dLbl>
            <c:dLbl>
              <c:idx val="3"/>
              <c:delete val="1"/>
              <c:extLst>
                <c:ext xmlns:c15="http://schemas.microsoft.com/office/drawing/2012/chart" uri="{CE6537A1-D6FC-4f65-9D91-7224C49458BB}"/>
                <c:ext xmlns:c16="http://schemas.microsoft.com/office/drawing/2014/chart" uri="{C3380CC4-5D6E-409C-BE32-E72D297353CC}">
                  <c16:uniqueId val="{00000007-ED97-4610-9D69-A383113D0C8E}"/>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NEODREĐENO</c:v>
                </c:pt>
                <c:pt idx="1">
                  <c:v>ODREĐENO</c:v>
                </c:pt>
                <c:pt idx="2">
                  <c:v>PRIPRAVNIK</c:v>
                </c:pt>
                <c:pt idx="3">
                  <c:v>VOLONTER</c:v>
                </c:pt>
              </c:strCache>
            </c:strRef>
          </c:cat>
          <c:val>
            <c:numRef>
              <c:f>Sheet1!$B$2:$B$5</c:f>
              <c:numCache>
                <c:formatCode>General</c:formatCode>
                <c:ptCount val="4"/>
                <c:pt idx="0">
                  <c:v>12</c:v>
                </c:pt>
                <c:pt idx="1">
                  <c:v>0</c:v>
                </c:pt>
                <c:pt idx="2">
                  <c:v>0</c:v>
                </c:pt>
                <c:pt idx="3">
                  <c:v>0</c:v>
                </c:pt>
              </c:numCache>
            </c:numRef>
          </c:val>
          <c:extLst>
            <c:ext xmlns:c16="http://schemas.microsoft.com/office/drawing/2014/chart" uri="{C3380CC4-5D6E-409C-BE32-E72D297353CC}">
              <c16:uniqueId val="{00000008-ED97-4610-9D69-A383113D0C8E}"/>
            </c:ext>
          </c:extLst>
        </c:ser>
        <c:dLbls>
          <c:showLegendKey val="0"/>
          <c:showVal val="0"/>
          <c:showCatName val="0"/>
          <c:showSerName val="0"/>
          <c:showPercent val="0"/>
          <c:showBubbleSize val="0"/>
          <c:showLeaderLines val="0"/>
        </c:dLbls>
      </c:pie3DChart>
    </c:plotArea>
    <c:legend>
      <c:legendPos val="r"/>
      <c:legendEntry>
        <c:idx val="1"/>
        <c:delete val="1"/>
      </c:legendEntry>
      <c:legendEntry>
        <c:idx val="2"/>
        <c:delete val="1"/>
      </c:legendEntry>
      <c:legendEntry>
        <c:idx val="3"/>
        <c:delete val="1"/>
      </c:legendEntry>
      <c:overlay val="0"/>
      <c:txPr>
        <a:bodyPr/>
        <a:lstStyle/>
        <a:p>
          <a:pPr>
            <a:defRPr sz="800"/>
          </a:pPr>
          <a:endParaRPr lang="sr-Latn-RS"/>
        </a:p>
      </c:txPr>
    </c:legend>
    <c:plotVisOnly val="1"/>
    <c:dispBlanksAs val="zero"/>
    <c:showDLblsOverMax val="0"/>
  </c:chart>
  <c:spPr>
    <a:ln w="38100" cmpd="dbl">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solidFill>
                <a:schemeClr val="tx2"/>
              </a:solidFill>
            </a:defRPr>
          </a:pPr>
          <a:endParaRPr lang="sr-Latn-R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3.5804382397437882E-3"/>
          <c:y val="0.34638242404492553"/>
          <c:w val="0.66656666746518678"/>
          <c:h val="0.50022710106376256"/>
        </c:manualLayout>
      </c:layout>
      <c:pie3DChart>
        <c:varyColors val="0"/>
        <c:ser>
          <c:idx val="0"/>
          <c:order val="0"/>
          <c:tx>
            <c:strRef>
              <c:f>Sheet1!$B$1</c:f>
              <c:strCache>
                <c:ptCount val="1"/>
                <c:pt idx="0">
                  <c:v>Duljina ukupnog radnog staža (u godinama)</c:v>
                </c:pt>
              </c:strCache>
            </c:strRef>
          </c:tx>
          <c:explosion val="25"/>
          <c:dPt>
            <c:idx val="0"/>
            <c:bubble3D val="0"/>
            <c:spPr>
              <a:solidFill>
                <a:schemeClr val="tx2">
                  <a:lumMod val="75000"/>
                </a:schemeClr>
              </a:solidFill>
            </c:spPr>
            <c:extLst>
              <c:ext xmlns:c16="http://schemas.microsoft.com/office/drawing/2014/chart" uri="{C3380CC4-5D6E-409C-BE32-E72D297353CC}">
                <c16:uniqueId val="{00000001-F3F2-4D9F-81EE-03D7CD70B03C}"/>
              </c:ext>
            </c:extLst>
          </c:dPt>
          <c:dPt>
            <c:idx val="1"/>
            <c:bubble3D val="0"/>
            <c:explosion val="20"/>
            <c:spPr>
              <a:solidFill>
                <a:schemeClr val="accent1">
                  <a:lumMod val="75000"/>
                </a:schemeClr>
              </a:solidFill>
            </c:spPr>
            <c:extLst>
              <c:ext xmlns:c16="http://schemas.microsoft.com/office/drawing/2014/chart" uri="{C3380CC4-5D6E-409C-BE32-E72D297353CC}">
                <c16:uniqueId val="{00000003-F3F2-4D9F-81EE-03D7CD70B03C}"/>
              </c:ext>
            </c:extLst>
          </c:dPt>
          <c:dPt>
            <c:idx val="2"/>
            <c:bubble3D val="0"/>
            <c:explosion val="10"/>
            <c:spPr>
              <a:solidFill>
                <a:schemeClr val="accent3">
                  <a:lumMod val="75000"/>
                </a:schemeClr>
              </a:solidFill>
            </c:spPr>
            <c:extLst>
              <c:ext xmlns:c16="http://schemas.microsoft.com/office/drawing/2014/chart" uri="{C3380CC4-5D6E-409C-BE32-E72D297353CC}">
                <c16:uniqueId val="{00000005-F3F2-4D9F-81EE-03D7CD70B03C}"/>
              </c:ext>
            </c:extLst>
          </c:dPt>
          <c:dPt>
            <c:idx val="3"/>
            <c:bubble3D val="0"/>
            <c:spPr>
              <a:solidFill>
                <a:schemeClr val="accent6">
                  <a:lumMod val="75000"/>
                </a:schemeClr>
              </a:solidFill>
            </c:spPr>
            <c:extLst>
              <c:ext xmlns:c16="http://schemas.microsoft.com/office/drawing/2014/chart" uri="{C3380CC4-5D6E-409C-BE32-E72D297353CC}">
                <c16:uniqueId val="{00000007-F3F2-4D9F-81EE-03D7CD70B03C}"/>
              </c:ext>
            </c:extLst>
          </c:dPt>
          <c:dPt>
            <c:idx val="4"/>
            <c:bubble3D val="0"/>
            <c:spPr>
              <a:solidFill>
                <a:schemeClr val="accent4">
                  <a:lumMod val="75000"/>
                </a:schemeClr>
              </a:solidFill>
            </c:spPr>
            <c:extLst>
              <c:ext xmlns:c16="http://schemas.microsoft.com/office/drawing/2014/chart" uri="{C3380CC4-5D6E-409C-BE32-E72D297353CC}">
                <c16:uniqueId val="{00000009-F3F2-4D9F-81EE-03D7CD70B03C}"/>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3F2-4D9F-81EE-03D7CD70B03C}"/>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3F2-4D9F-81EE-03D7CD70B03C}"/>
                </c:ext>
              </c:extLst>
            </c:dLbl>
            <c:dLbl>
              <c:idx val="2"/>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3F2-4D9F-81EE-03D7CD70B03C}"/>
                </c:ext>
              </c:extLst>
            </c:dLbl>
            <c:dLbl>
              <c:idx val="5"/>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F3F2-4D9F-81EE-03D7CD70B03C}"/>
                </c:ext>
              </c:extLst>
            </c:dLbl>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wrap="square" lIns="38100" tIns="19050" rIns="38100" bIns="19050" anchor="ctr">
                <a:spAutoFit/>
              </a:bodyPr>
              <a:lstStyle/>
              <a:p>
                <a:pPr>
                  <a:defRPr>
                    <a:solidFill>
                      <a:schemeClr val="dk1"/>
                    </a:solidFill>
                    <a:latin typeface="+mn-lt"/>
                    <a:ea typeface="+mn-ea"/>
                    <a:cs typeface="+mn-cs"/>
                  </a:defRPr>
                </a:pPr>
                <a:endParaRPr lang="sr-Latn-R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1 do 10</c:v>
                </c:pt>
                <c:pt idx="1">
                  <c:v>11 do 20</c:v>
                </c:pt>
                <c:pt idx="2">
                  <c:v>21 do 30</c:v>
                </c:pt>
                <c:pt idx="3">
                  <c:v>31 do 40</c:v>
                </c:pt>
                <c:pt idx="4">
                  <c:v>41 do 50</c:v>
                </c:pt>
              </c:strCache>
            </c:strRef>
          </c:cat>
          <c:val>
            <c:numRef>
              <c:f>Sheet1!$B$2:$B$6</c:f>
              <c:numCache>
                <c:formatCode>General</c:formatCode>
                <c:ptCount val="5"/>
                <c:pt idx="0">
                  <c:v>1</c:v>
                </c:pt>
                <c:pt idx="1">
                  <c:v>2</c:v>
                </c:pt>
                <c:pt idx="2">
                  <c:v>2</c:v>
                </c:pt>
                <c:pt idx="3">
                  <c:v>6</c:v>
                </c:pt>
                <c:pt idx="4">
                  <c:v>1</c:v>
                </c:pt>
              </c:numCache>
            </c:numRef>
          </c:val>
          <c:extLst>
            <c:ext xmlns:c16="http://schemas.microsoft.com/office/drawing/2014/chart" uri="{C3380CC4-5D6E-409C-BE32-E72D297353CC}">
              <c16:uniqueId val="{0000000B-F3F2-4D9F-81EE-03D7CD70B03C}"/>
            </c:ext>
          </c:extLst>
        </c:ser>
        <c:dLbls>
          <c:showLegendKey val="0"/>
          <c:showVal val="1"/>
          <c:showCatName val="0"/>
          <c:showSerName val="0"/>
          <c:showPercent val="0"/>
          <c:showBubbleSize val="0"/>
          <c:showLeaderLines val="0"/>
        </c:dLbls>
      </c:pie3DChart>
    </c:plotArea>
    <c:legend>
      <c:legendPos val="r"/>
      <c:overlay val="0"/>
    </c:legend>
    <c:plotVisOnly val="1"/>
    <c:dispBlanksAs val="zero"/>
    <c:showDLblsOverMax val="0"/>
  </c:chart>
  <c:spPr>
    <a:ln w="38100" cmpd="dbl">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solidFill>
                <a:schemeClr val="tx2"/>
              </a:solidFill>
            </a:defRPr>
          </a:pPr>
          <a:endParaRPr lang="sr-Latn-R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6.0977782706739106E-2"/>
          <c:y val="0.23133984656412351"/>
          <c:w val="0.62364311855384424"/>
          <c:h val="0.69558675952022786"/>
        </c:manualLayout>
      </c:layout>
      <c:pie3DChart>
        <c:varyColors val="1"/>
        <c:ser>
          <c:idx val="0"/>
          <c:order val="0"/>
          <c:tx>
            <c:strRef>
              <c:f>Sheet1!$B$1</c:f>
              <c:strCache>
                <c:ptCount val="1"/>
                <c:pt idx="0">
                  <c:v>Dobna struktura</c:v>
                </c:pt>
              </c:strCache>
            </c:strRef>
          </c:tx>
          <c:explosion val="31"/>
          <c:dPt>
            <c:idx val="0"/>
            <c:bubble3D val="0"/>
            <c:spPr>
              <a:solidFill>
                <a:schemeClr val="tx2">
                  <a:lumMod val="75000"/>
                </a:schemeClr>
              </a:solidFill>
            </c:spPr>
            <c:extLst>
              <c:ext xmlns:c16="http://schemas.microsoft.com/office/drawing/2014/chart" uri="{C3380CC4-5D6E-409C-BE32-E72D297353CC}">
                <c16:uniqueId val="{00000001-6A58-4BC2-B576-469F2256655E}"/>
              </c:ext>
            </c:extLst>
          </c:dPt>
          <c:dPt>
            <c:idx val="1"/>
            <c:bubble3D val="0"/>
            <c:explosion val="18"/>
            <c:spPr>
              <a:solidFill>
                <a:schemeClr val="accent1">
                  <a:lumMod val="75000"/>
                </a:schemeClr>
              </a:solidFill>
            </c:spPr>
            <c:extLst>
              <c:ext xmlns:c16="http://schemas.microsoft.com/office/drawing/2014/chart" uri="{C3380CC4-5D6E-409C-BE32-E72D297353CC}">
                <c16:uniqueId val="{00000003-6A58-4BC2-B576-469F2256655E}"/>
              </c:ext>
            </c:extLst>
          </c:dPt>
          <c:dPt>
            <c:idx val="2"/>
            <c:bubble3D val="0"/>
            <c:explosion val="19"/>
            <c:spPr>
              <a:solidFill>
                <a:schemeClr val="accent3">
                  <a:lumMod val="75000"/>
                </a:schemeClr>
              </a:solidFill>
            </c:spPr>
            <c:extLst>
              <c:ext xmlns:c16="http://schemas.microsoft.com/office/drawing/2014/chart" uri="{C3380CC4-5D6E-409C-BE32-E72D297353CC}">
                <c16:uniqueId val="{00000005-6A58-4BC2-B576-469F2256655E}"/>
              </c:ext>
            </c:extLst>
          </c:dPt>
          <c:dPt>
            <c:idx val="3"/>
            <c:bubble3D val="0"/>
            <c:spPr>
              <a:solidFill>
                <a:schemeClr val="accent6">
                  <a:lumMod val="75000"/>
                </a:schemeClr>
              </a:solidFill>
            </c:spPr>
            <c:extLst>
              <c:ext xmlns:c16="http://schemas.microsoft.com/office/drawing/2014/chart" uri="{C3380CC4-5D6E-409C-BE32-E72D297353CC}">
                <c16:uniqueId val="{00000007-6A58-4BC2-B576-469F2256655E}"/>
              </c:ext>
            </c:extLst>
          </c:dPt>
          <c:dLbls>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wrap="square" lIns="38100" tIns="19050" rIns="38100" bIns="19050" anchor="ctr">
                <a:spAutoFit/>
              </a:bodyPr>
              <a:lstStyle/>
              <a:p>
                <a:pPr>
                  <a:defRPr>
                    <a:solidFill>
                      <a:schemeClr val="dk1"/>
                    </a:solidFill>
                    <a:latin typeface="+mn-lt"/>
                    <a:ea typeface="+mn-ea"/>
                    <a:cs typeface="+mn-cs"/>
                  </a:defRPr>
                </a:pPr>
                <a:endParaRPr lang="sr-Latn-R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26 - 35</c:v>
                </c:pt>
                <c:pt idx="1">
                  <c:v>36 - 45</c:v>
                </c:pt>
                <c:pt idx="2">
                  <c:v>46 - 55</c:v>
                </c:pt>
                <c:pt idx="3">
                  <c:v>56 - 65</c:v>
                </c:pt>
              </c:strCache>
            </c:strRef>
          </c:cat>
          <c:val>
            <c:numRef>
              <c:f>Sheet1!$B$2:$B$5</c:f>
              <c:numCache>
                <c:formatCode>General</c:formatCode>
                <c:ptCount val="4"/>
                <c:pt idx="0">
                  <c:v>1</c:v>
                </c:pt>
                <c:pt idx="1">
                  <c:v>1</c:v>
                </c:pt>
                <c:pt idx="2">
                  <c:v>5</c:v>
                </c:pt>
                <c:pt idx="3">
                  <c:v>5</c:v>
                </c:pt>
              </c:numCache>
            </c:numRef>
          </c:val>
          <c:extLst>
            <c:ext xmlns:c16="http://schemas.microsoft.com/office/drawing/2014/chart" uri="{C3380CC4-5D6E-409C-BE32-E72D297353CC}">
              <c16:uniqueId val="{00000008-6A58-4BC2-B576-469F2256655E}"/>
            </c:ext>
          </c:extLst>
        </c:ser>
        <c:dLbls>
          <c:showLegendKey val="0"/>
          <c:showVal val="1"/>
          <c:showCatName val="0"/>
          <c:showSerName val="0"/>
          <c:showPercent val="0"/>
          <c:showBubbleSize val="0"/>
          <c:showLeaderLines val="0"/>
        </c:dLbls>
      </c:pie3DChart>
    </c:plotArea>
    <c:legend>
      <c:legendPos val="r"/>
      <c:overlay val="0"/>
    </c:legend>
    <c:plotVisOnly val="1"/>
    <c:dispBlanksAs val="zero"/>
    <c:showDLblsOverMax val="0"/>
  </c:chart>
  <c:spPr>
    <a:ln w="38100" cmpd="dbl">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100">
              <a:solidFill>
                <a:schemeClr val="tx2"/>
              </a:solidFill>
            </a:defRPr>
          </a:pPr>
          <a:endParaRPr lang="sr-Latn-R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4.2243604787608552E-2"/>
          <c:y val="0.23227514960629936"/>
          <c:w val="0.58187257806104375"/>
          <c:h val="0.63815004724409541"/>
        </c:manualLayout>
      </c:layout>
      <c:pie3DChart>
        <c:varyColors val="1"/>
        <c:ser>
          <c:idx val="0"/>
          <c:order val="0"/>
          <c:tx>
            <c:strRef>
              <c:f>Sheet1!$B$1</c:f>
              <c:strCache>
                <c:ptCount val="1"/>
                <c:pt idx="0">
                  <c:v>Stupanj stručne spreme</c:v>
                </c:pt>
              </c:strCache>
            </c:strRef>
          </c:tx>
          <c:explosion val="25"/>
          <c:dPt>
            <c:idx val="0"/>
            <c:bubble3D val="0"/>
            <c:spPr>
              <a:solidFill>
                <a:schemeClr val="accent1">
                  <a:lumMod val="75000"/>
                </a:schemeClr>
              </a:solidFill>
            </c:spPr>
            <c:extLst>
              <c:ext xmlns:c16="http://schemas.microsoft.com/office/drawing/2014/chart" uri="{C3380CC4-5D6E-409C-BE32-E72D297353CC}">
                <c16:uniqueId val="{00000001-6F56-4E13-BA6A-06520C8C2206}"/>
              </c:ext>
            </c:extLst>
          </c:dPt>
          <c:dPt>
            <c:idx val="1"/>
            <c:bubble3D val="0"/>
            <c:explosion val="7"/>
            <c:spPr>
              <a:solidFill>
                <a:schemeClr val="tx2">
                  <a:lumMod val="75000"/>
                </a:schemeClr>
              </a:solidFill>
            </c:spPr>
            <c:extLst>
              <c:ext xmlns:c16="http://schemas.microsoft.com/office/drawing/2014/chart" uri="{C3380CC4-5D6E-409C-BE32-E72D297353CC}">
                <c16:uniqueId val="{00000003-6F56-4E13-BA6A-06520C8C2206}"/>
              </c:ext>
            </c:extLst>
          </c:dPt>
          <c:dPt>
            <c:idx val="2"/>
            <c:bubble3D val="0"/>
            <c:spPr>
              <a:solidFill>
                <a:schemeClr val="accent3">
                  <a:lumMod val="75000"/>
                </a:schemeClr>
              </a:solidFill>
            </c:spPr>
            <c:extLst>
              <c:ext xmlns:c16="http://schemas.microsoft.com/office/drawing/2014/chart" uri="{C3380CC4-5D6E-409C-BE32-E72D297353CC}">
                <c16:uniqueId val="{00000005-6F56-4E13-BA6A-06520C8C2206}"/>
              </c:ext>
            </c:extLst>
          </c:dPt>
          <c:dLbls>
            <c:spPr>
              <a:solidFill>
                <a:schemeClr val="dk1">
                  <a:tint val="45000"/>
                </a:schemeClr>
              </a:solidFill>
              <a:ln w="9525" cap="flat" cmpd="sng" algn="ctr">
                <a:solidFill>
                  <a:schemeClr val="dk1"/>
                </a:solidFill>
                <a:prstDash val="solid"/>
              </a:ln>
              <a:effectLst>
                <a:outerShdw blurRad="50800" dist="25400" dir="5400000" rotWithShape="0">
                  <a:srgbClr val="000000">
                    <a:alpha val="35000"/>
                  </a:srgbClr>
                </a:outerShdw>
              </a:effectLst>
            </c:spPr>
            <c:txPr>
              <a:bodyPr wrap="square" lIns="38100" tIns="19050" rIns="38100" bIns="19050" anchor="ctr">
                <a:spAutoFit/>
              </a:bodyPr>
              <a:lstStyle/>
              <a:p>
                <a:pPr>
                  <a:defRPr>
                    <a:solidFill>
                      <a:schemeClr val="dk1"/>
                    </a:solidFill>
                    <a:latin typeface="+mn-lt"/>
                    <a:ea typeface="+mn-ea"/>
                    <a:cs typeface="+mn-cs"/>
                  </a:defRPr>
                </a:pPr>
                <a:endParaRPr lang="sr-Latn-RS"/>
              </a:p>
            </c:txPr>
            <c:dLblPos val="bestFit"/>
            <c:showLegendKey val="0"/>
            <c:showVal val="0"/>
            <c:showCatName val="0"/>
            <c:showSerName val="0"/>
            <c:showPercent val="1"/>
            <c:showBubbleSize val="0"/>
            <c:showLeaderLines val="0"/>
            <c:extLst>
              <c:ext xmlns:c15="http://schemas.microsoft.com/office/drawing/2012/chart" uri="{CE6537A1-D6FC-4f65-9D91-7224C49458BB}"/>
            </c:extLst>
          </c:dLbls>
          <c:cat>
            <c:strRef>
              <c:f>Sheet1!$A$2:$A$4</c:f>
              <c:strCache>
                <c:ptCount val="3"/>
                <c:pt idx="0">
                  <c:v>OSNOVNA ŠKOLA</c:v>
                </c:pt>
                <c:pt idx="1">
                  <c:v>SREDNJA ŠKOLA</c:v>
                </c:pt>
                <c:pt idx="2">
                  <c:v>FAKULTET</c:v>
                </c:pt>
              </c:strCache>
            </c:strRef>
          </c:cat>
          <c:val>
            <c:numRef>
              <c:f>Sheet1!$B$2:$B$4</c:f>
              <c:numCache>
                <c:formatCode>General</c:formatCode>
                <c:ptCount val="3"/>
                <c:pt idx="0">
                  <c:v>1</c:v>
                </c:pt>
                <c:pt idx="1">
                  <c:v>6</c:v>
                </c:pt>
                <c:pt idx="2">
                  <c:v>5</c:v>
                </c:pt>
              </c:numCache>
            </c:numRef>
          </c:val>
          <c:extLst>
            <c:ext xmlns:c16="http://schemas.microsoft.com/office/drawing/2014/chart" uri="{C3380CC4-5D6E-409C-BE32-E72D297353CC}">
              <c16:uniqueId val="{00000006-6F56-4E13-BA6A-06520C8C2206}"/>
            </c:ext>
          </c:extLst>
        </c:ser>
        <c:dLbls>
          <c:showLegendKey val="0"/>
          <c:showVal val="1"/>
          <c:showCatName val="0"/>
          <c:showSerName val="0"/>
          <c:showPercent val="0"/>
          <c:showBubbleSize val="0"/>
          <c:showLeaderLines val="0"/>
        </c:dLbls>
      </c:pie3DChart>
    </c:plotArea>
    <c:legend>
      <c:legendPos val="r"/>
      <c:legendEntry>
        <c:idx val="1"/>
        <c:txPr>
          <a:bodyPr/>
          <a:lstStyle/>
          <a:p>
            <a:pPr>
              <a:defRPr sz="800"/>
            </a:pPr>
            <a:endParaRPr lang="sr-Latn-RS"/>
          </a:p>
        </c:txPr>
      </c:legendEntry>
      <c:layout>
        <c:manualLayout>
          <c:xMode val="edge"/>
          <c:yMode val="edge"/>
          <c:x val="0.59457153047138767"/>
          <c:y val="0.15113272440944883"/>
          <c:w val="0.37726606633687665"/>
          <c:h val="0.58622538582677108"/>
        </c:manualLayout>
      </c:layout>
      <c:overlay val="0"/>
      <c:txPr>
        <a:bodyPr/>
        <a:lstStyle/>
        <a:p>
          <a:pPr>
            <a:defRPr sz="800"/>
          </a:pPr>
          <a:endParaRPr lang="sr-Latn-RS"/>
        </a:p>
      </c:txPr>
    </c:legend>
    <c:plotVisOnly val="1"/>
    <c:dispBlanksAs val="zero"/>
    <c:showDLblsOverMax val="0"/>
  </c:chart>
  <c:spPr>
    <a:ln w="38100" cmpd="dbl">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48021377961326"/>
          <c:y val="2.9654655929572636E-2"/>
          <c:w val="0.43607113991644736"/>
          <c:h val="0.88537573319385565"/>
        </c:manualLayout>
      </c:layout>
      <c:lineChart>
        <c:grouping val="standard"/>
        <c:varyColors val="0"/>
        <c:ser>
          <c:idx val="0"/>
          <c:order val="0"/>
          <c:tx>
            <c:strRef>
              <c:f>Sheet1!$B$1</c:f>
              <c:strCache>
                <c:ptCount val="1"/>
                <c:pt idx="0">
                  <c:v>Prihodi od poreza</c:v>
                </c:pt>
              </c:strCache>
            </c:strRef>
          </c:tx>
          <c:spPr>
            <a:ln>
              <a:solidFill>
                <a:schemeClr val="tx2"/>
              </a:solidFill>
            </a:ln>
          </c:spPr>
          <c:marker>
            <c:spPr>
              <a:solidFill>
                <a:schemeClr val="tx2"/>
              </a:solidFill>
              <a:ln>
                <a:solidFill>
                  <a:schemeClr val="tx2"/>
                </a:solidFill>
              </a:ln>
            </c:spPr>
          </c:marker>
          <c:cat>
            <c:strRef>
              <c:f>Sheet1!$A$2:$A$3</c:f>
              <c:strCache>
                <c:ptCount val="2"/>
                <c:pt idx="0">
                  <c:v>2018.</c:v>
                </c:pt>
                <c:pt idx="1">
                  <c:v>2019.</c:v>
                </c:pt>
              </c:strCache>
            </c:strRef>
          </c:cat>
          <c:val>
            <c:numRef>
              <c:f>Sheet1!$B$2:$B$3</c:f>
              <c:numCache>
                <c:formatCode>#,##0</c:formatCode>
                <c:ptCount val="2"/>
                <c:pt idx="0">
                  <c:v>8193258</c:v>
                </c:pt>
                <c:pt idx="1">
                  <c:v>9719747</c:v>
                </c:pt>
              </c:numCache>
            </c:numRef>
          </c:val>
          <c:smooth val="0"/>
          <c:extLst>
            <c:ext xmlns:c16="http://schemas.microsoft.com/office/drawing/2014/chart" uri="{C3380CC4-5D6E-409C-BE32-E72D297353CC}">
              <c16:uniqueId val="{00000000-CF21-4035-BD04-CE393BB41417}"/>
            </c:ext>
          </c:extLst>
        </c:ser>
        <c:ser>
          <c:idx val="1"/>
          <c:order val="1"/>
          <c:tx>
            <c:strRef>
              <c:f>Sheet1!$C$1</c:f>
              <c:strCache>
                <c:ptCount val="1"/>
                <c:pt idx="0">
                  <c:v>Pomoći iz inozemstva i od subjekata unutar općeg proračuna</c:v>
                </c:pt>
              </c:strCache>
            </c:strRef>
          </c:tx>
          <c:spPr>
            <a:ln>
              <a:solidFill>
                <a:schemeClr val="accent1">
                  <a:lumMod val="50000"/>
                </a:schemeClr>
              </a:solidFill>
            </a:ln>
          </c:spPr>
          <c:marker>
            <c:spPr>
              <a:solidFill>
                <a:schemeClr val="accent1">
                  <a:lumMod val="50000"/>
                </a:schemeClr>
              </a:solidFill>
              <a:ln>
                <a:solidFill>
                  <a:schemeClr val="accent1">
                    <a:lumMod val="50000"/>
                  </a:schemeClr>
                </a:solidFill>
              </a:ln>
            </c:spPr>
          </c:marker>
          <c:cat>
            <c:strRef>
              <c:f>Sheet1!$A$2:$A$3</c:f>
              <c:strCache>
                <c:ptCount val="2"/>
                <c:pt idx="0">
                  <c:v>2018.</c:v>
                </c:pt>
                <c:pt idx="1">
                  <c:v>2019.</c:v>
                </c:pt>
              </c:strCache>
            </c:strRef>
          </c:cat>
          <c:val>
            <c:numRef>
              <c:f>Sheet1!$C$2:$C$3</c:f>
              <c:numCache>
                <c:formatCode>#,##0</c:formatCode>
                <c:ptCount val="2"/>
                <c:pt idx="0">
                  <c:v>2619993</c:v>
                </c:pt>
                <c:pt idx="1">
                  <c:v>1083175</c:v>
                </c:pt>
              </c:numCache>
            </c:numRef>
          </c:val>
          <c:smooth val="0"/>
          <c:extLst>
            <c:ext xmlns:c16="http://schemas.microsoft.com/office/drawing/2014/chart" uri="{C3380CC4-5D6E-409C-BE32-E72D297353CC}">
              <c16:uniqueId val="{00000001-CF21-4035-BD04-CE393BB41417}"/>
            </c:ext>
          </c:extLst>
        </c:ser>
        <c:ser>
          <c:idx val="2"/>
          <c:order val="2"/>
          <c:tx>
            <c:strRef>
              <c:f>Sheet1!$D$1</c:f>
              <c:strCache>
                <c:ptCount val="1"/>
                <c:pt idx="0">
                  <c:v>Prihodi od imovine</c:v>
                </c:pt>
              </c:strCache>
            </c:strRef>
          </c:tx>
          <c:spPr>
            <a:ln>
              <a:solidFill>
                <a:schemeClr val="accent1"/>
              </a:solidFill>
            </a:ln>
          </c:spPr>
          <c:marker>
            <c:spPr>
              <a:solidFill>
                <a:schemeClr val="accent1"/>
              </a:solidFill>
              <a:ln>
                <a:solidFill>
                  <a:schemeClr val="accent1"/>
                </a:solidFill>
              </a:ln>
            </c:spPr>
          </c:marker>
          <c:cat>
            <c:strRef>
              <c:f>Sheet1!$A$2:$A$3</c:f>
              <c:strCache>
                <c:ptCount val="2"/>
                <c:pt idx="0">
                  <c:v>2018.</c:v>
                </c:pt>
                <c:pt idx="1">
                  <c:v>2019.</c:v>
                </c:pt>
              </c:strCache>
            </c:strRef>
          </c:cat>
          <c:val>
            <c:numRef>
              <c:f>Sheet1!$D$2:$D$3</c:f>
              <c:numCache>
                <c:formatCode>#,##0</c:formatCode>
                <c:ptCount val="2"/>
                <c:pt idx="0">
                  <c:v>7494220</c:v>
                </c:pt>
                <c:pt idx="1">
                  <c:v>6552299</c:v>
                </c:pt>
              </c:numCache>
            </c:numRef>
          </c:val>
          <c:smooth val="0"/>
          <c:extLst>
            <c:ext xmlns:c16="http://schemas.microsoft.com/office/drawing/2014/chart" uri="{C3380CC4-5D6E-409C-BE32-E72D297353CC}">
              <c16:uniqueId val="{00000002-CF21-4035-BD04-CE393BB41417}"/>
            </c:ext>
          </c:extLst>
        </c:ser>
        <c:ser>
          <c:idx val="3"/>
          <c:order val="3"/>
          <c:tx>
            <c:strRef>
              <c:f>Sheet1!$E$1</c:f>
              <c:strCache>
                <c:ptCount val="1"/>
                <c:pt idx="0">
                  <c:v>Prihodi od upravnih i administrativnih pristojbi, pristojbi po posebnim propisima i naknada</c:v>
                </c:pt>
              </c:strCache>
            </c:strRef>
          </c:tx>
          <c:cat>
            <c:strRef>
              <c:f>Sheet1!$A$2:$A$3</c:f>
              <c:strCache>
                <c:ptCount val="2"/>
                <c:pt idx="0">
                  <c:v>2018.</c:v>
                </c:pt>
                <c:pt idx="1">
                  <c:v>2019.</c:v>
                </c:pt>
              </c:strCache>
            </c:strRef>
          </c:cat>
          <c:val>
            <c:numRef>
              <c:f>Sheet1!$E$2:$E$3</c:f>
              <c:numCache>
                <c:formatCode>#,##0</c:formatCode>
                <c:ptCount val="2"/>
                <c:pt idx="0">
                  <c:v>3290389</c:v>
                </c:pt>
                <c:pt idx="1">
                  <c:v>2648895</c:v>
                </c:pt>
              </c:numCache>
            </c:numRef>
          </c:val>
          <c:smooth val="0"/>
          <c:extLst>
            <c:ext xmlns:c16="http://schemas.microsoft.com/office/drawing/2014/chart" uri="{C3380CC4-5D6E-409C-BE32-E72D297353CC}">
              <c16:uniqueId val="{00000003-CF21-4035-BD04-CE393BB41417}"/>
            </c:ext>
          </c:extLst>
        </c:ser>
        <c:ser>
          <c:idx val="4"/>
          <c:order val="4"/>
          <c:tx>
            <c:strRef>
              <c:f>Sheet1!$F$1</c:f>
              <c:strCache>
                <c:ptCount val="1"/>
                <c:pt idx="0">
                  <c:v>Primici od zaduživanja</c:v>
                </c:pt>
              </c:strCache>
            </c:strRef>
          </c:tx>
          <c:cat>
            <c:strRef>
              <c:f>Sheet1!$A$2:$A$3</c:f>
              <c:strCache>
                <c:ptCount val="2"/>
                <c:pt idx="0">
                  <c:v>2018.</c:v>
                </c:pt>
                <c:pt idx="1">
                  <c:v>2019.</c:v>
                </c:pt>
              </c:strCache>
            </c:strRef>
          </c:cat>
          <c:val>
            <c:numRef>
              <c:f>Sheet1!$F$2:$F$3</c:f>
              <c:numCache>
                <c:formatCode>0</c:formatCode>
                <c:ptCount val="2"/>
                <c:pt idx="0" formatCode="0.00">
                  <c:v>3000000</c:v>
                </c:pt>
                <c:pt idx="1">
                  <c:v>2500000</c:v>
                </c:pt>
              </c:numCache>
            </c:numRef>
          </c:val>
          <c:smooth val="0"/>
          <c:extLst>
            <c:ext xmlns:c16="http://schemas.microsoft.com/office/drawing/2014/chart" uri="{C3380CC4-5D6E-409C-BE32-E72D297353CC}">
              <c16:uniqueId val="{00000004-CF21-4035-BD04-CE393BB41417}"/>
            </c:ext>
          </c:extLst>
        </c:ser>
        <c:dLbls>
          <c:showLegendKey val="0"/>
          <c:showVal val="0"/>
          <c:showCatName val="0"/>
          <c:showSerName val="0"/>
          <c:showPercent val="0"/>
          <c:showBubbleSize val="0"/>
        </c:dLbls>
        <c:marker val="1"/>
        <c:smooth val="0"/>
        <c:axId val="192909312"/>
        <c:axId val="192910848"/>
      </c:lineChart>
      <c:catAx>
        <c:axId val="192909312"/>
        <c:scaling>
          <c:orientation val="minMax"/>
        </c:scaling>
        <c:delete val="0"/>
        <c:axPos val="b"/>
        <c:numFmt formatCode="General" sourceLinked="0"/>
        <c:majorTickMark val="out"/>
        <c:minorTickMark val="none"/>
        <c:tickLblPos val="nextTo"/>
        <c:crossAx val="192910848"/>
        <c:crosses val="autoZero"/>
        <c:auto val="1"/>
        <c:lblAlgn val="ctr"/>
        <c:lblOffset val="100"/>
        <c:noMultiLvlLbl val="0"/>
      </c:catAx>
      <c:valAx>
        <c:axId val="192910848"/>
        <c:scaling>
          <c:orientation val="minMax"/>
        </c:scaling>
        <c:delete val="0"/>
        <c:axPos val="l"/>
        <c:majorGridlines/>
        <c:numFmt formatCode="#,##0" sourceLinked="1"/>
        <c:majorTickMark val="out"/>
        <c:minorTickMark val="none"/>
        <c:tickLblPos val="nextTo"/>
        <c:crossAx val="192909312"/>
        <c:crosses val="autoZero"/>
        <c:crossBetween val="between"/>
      </c:valAx>
    </c:plotArea>
    <c:legend>
      <c:legendPos val="r"/>
      <c:layout>
        <c:manualLayout>
          <c:xMode val="edge"/>
          <c:yMode val="edge"/>
          <c:x val="0.61338719521373697"/>
          <c:y val="0.1949036919584137"/>
          <c:w val="0.33701388888888889"/>
          <c:h val="0.68997135083515004"/>
        </c:manualLayout>
      </c:layout>
      <c:overlay val="0"/>
      <c:txPr>
        <a:bodyPr/>
        <a:lstStyle/>
        <a:p>
          <a:pPr>
            <a:defRPr sz="1000"/>
          </a:pPr>
          <a:endParaRPr lang="sr-Latn-RS"/>
        </a:p>
      </c:txPr>
    </c:legend>
    <c:plotVisOnly val="1"/>
    <c:dispBlanksAs val="gap"/>
    <c:showDLblsOverMax val="0"/>
  </c:chart>
  <c:spPr>
    <a:ln w="38100" cmpd="dbl">
      <a:solidFill>
        <a:srgbClr val="646B86"/>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Ukupni rashodi poslovanja</c:v>
                </c:pt>
              </c:strCache>
            </c:strRef>
          </c:tx>
          <c:spPr>
            <a:ln>
              <a:solidFill>
                <a:schemeClr val="accent1">
                  <a:lumMod val="50000"/>
                </a:schemeClr>
              </a:solidFill>
            </a:ln>
          </c:spPr>
          <c:marker>
            <c:spPr>
              <a:solidFill>
                <a:srgbClr val="712D1C"/>
              </a:solidFill>
              <a:ln>
                <a:solidFill>
                  <a:schemeClr val="accent1">
                    <a:lumMod val="50000"/>
                  </a:schemeClr>
                </a:solidFill>
              </a:ln>
            </c:spPr>
          </c:marker>
          <c:cat>
            <c:strRef>
              <c:f>Sheet1!$A$2:$A$3</c:f>
              <c:strCache>
                <c:ptCount val="2"/>
                <c:pt idx="0">
                  <c:v>2018.</c:v>
                </c:pt>
                <c:pt idx="1">
                  <c:v>2019.</c:v>
                </c:pt>
              </c:strCache>
            </c:strRef>
          </c:cat>
          <c:val>
            <c:numRef>
              <c:f>Sheet1!$B$2:$B$3</c:f>
              <c:numCache>
                <c:formatCode>#,##0</c:formatCode>
                <c:ptCount val="2"/>
                <c:pt idx="0">
                  <c:v>20609049</c:v>
                </c:pt>
                <c:pt idx="1">
                  <c:v>16519434</c:v>
                </c:pt>
              </c:numCache>
            </c:numRef>
          </c:val>
          <c:smooth val="0"/>
          <c:extLst>
            <c:ext xmlns:c16="http://schemas.microsoft.com/office/drawing/2014/chart" uri="{C3380CC4-5D6E-409C-BE32-E72D297353CC}">
              <c16:uniqueId val="{00000000-F641-4464-AFB2-7DB10119F29A}"/>
            </c:ext>
          </c:extLst>
        </c:ser>
        <c:ser>
          <c:idx val="1"/>
          <c:order val="1"/>
          <c:tx>
            <c:strRef>
              <c:f>Sheet1!$C$1</c:f>
              <c:strCache>
                <c:ptCount val="1"/>
                <c:pt idx="0">
                  <c:v>Ukupni rashodi za nabavu nefinancijske imovine</c:v>
                </c:pt>
              </c:strCache>
            </c:strRef>
          </c:tx>
          <c:spPr>
            <a:ln>
              <a:solidFill>
                <a:schemeClr val="accent1">
                  <a:lumMod val="75000"/>
                </a:schemeClr>
              </a:solidFill>
            </a:ln>
          </c:spPr>
          <c:marker>
            <c:spPr>
              <a:solidFill>
                <a:srgbClr val="A9432B"/>
              </a:solidFill>
              <a:ln>
                <a:solidFill>
                  <a:schemeClr val="accent1">
                    <a:lumMod val="75000"/>
                  </a:schemeClr>
                </a:solidFill>
              </a:ln>
            </c:spPr>
          </c:marker>
          <c:cat>
            <c:strRef>
              <c:f>Sheet1!$A$2:$A$3</c:f>
              <c:strCache>
                <c:ptCount val="2"/>
                <c:pt idx="0">
                  <c:v>2018.</c:v>
                </c:pt>
                <c:pt idx="1">
                  <c:v>2019.</c:v>
                </c:pt>
              </c:strCache>
            </c:strRef>
          </c:cat>
          <c:val>
            <c:numRef>
              <c:f>Sheet1!$C$2:$C$3</c:f>
              <c:numCache>
                <c:formatCode>#,##0</c:formatCode>
                <c:ptCount val="2"/>
                <c:pt idx="0">
                  <c:v>3599728</c:v>
                </c:pt>
                <c:pt idx="1">
                  <c:v>1676350</c:v>
                </c:pt>
              </c:numCache>
            </c:numRef>
          </c:val>
          <c:smooth val="0"/>
          <c:extLst>
            <c:ext xmlns:c16="http://schemas.microsoft.com/office/drawing/2014/chart" uri="{C3380CC4-5D6E-409C-BE32-E72D297353CC}">
              <c16:uniqueId val="{00000001-F641-4464-AFB2-7DB10119F29A}"/>
            </c:ext>
          </c:extLst>
        </c:ser>
        <c:ser>
          <c:idx val="2"/>
          <c:order val="2"/>
          <c:tx>
            <c:strRef>
              <c:f>Sheet1!$D$1</c:f>
              <c:strCache>
                <c:ptCount val="1"/>
                <c:pt idx="0">
                  <c:v>Ukupni izdaci za financijsku imovinu i otplate zajmova</c:v>
                </c:pt>
              </c:strCache>
            </c:strRef>
          </c:tx>
          <c:spPr>
            <a:ln>
              <a:solidFill>
                <a:schemeClr val="accent6">
                  <a:lumMod val="75000"/>
                </a:schemeClr>
              </a:solidFill>
            </a:ln>
          </c:spPr>
          <c:marker>
            <c:spPr>
              <a:solidFill>
                <a:srgbClr val="A96D2B"/>
              </a:solidFill>
              <a:ln>
                <a:solidFill>
                  <a:schemeClr val="accent6">
                    <a:lumMod val="75000"/>
                  </a:schemeClr>
                </a:solidFill>
              </a:ln>
            </c:spPr>
          </c:marker>
          <c:cat>
            <c:strRef>
              <c:f>Sheet1!$A$2:$A$3</c:f>
              <c:strCache>
                <c:ptCount val="2"/>
                <c:pt idx="0">
                  <c:v>2018.</c:v>
                </c:pt>
                <c:pt idx="1">
                  <c:v>2019.</c:v>
                </c:pt>
              </c:strCache>
            </c:strRef>
          </c:cat>
          <c:val>
            <c:numRef>
              <c:f>Sheet1!$D$2:$D$3</c:f>
              <c:numCache>
                <c:formatCode>#,##0</c:formatCode>
                <c:ptCount val="2"/>
                <c:pt idx="0">
                  <c:v>4306914</c:v>
                </c:pt>
                <c:pt idx="1">
                  <c:v>6590909</c:v>
                </c:pt>
              </c:numCache>
            </c:numRef>
          </c:val>
          <c:smooth val="0"/>
          <c:extLst>
            <c:ext xmlns:c16="http://schemas.microsoft.com/office/drawing/2014/chart" uri="{C3380CC4-5D6E-409C-BE32-E72D297353CC}">
              <c16:uniqueId val="{00000002-F641-4464-AFB2-7DB10119F29A}"/>
            </c:ext>
          </c:extLst>
        </c:ser>
        <c:ser>
          <c:idx val="3"/>
          <c:order val="3"/>
          <c:tx>
            <c:strRef>
              <c:f>Sheet1!$E$1</c:f>
              <c:strCache>
                <c:ptCount val="1"/>
              </c:strCache>
            </c:strRef>
          </c:tx>
          <c:spPr>
            <a:ln>
              <a:solidFill>
                <a:srgbClr val="D57159"/>
              </a:solidFill>
            </a:ln>
          </c:spPr>
          <c:marker>
            <c:spPr>
              <a:solidFill>
                <a:srgbClr val="D57159"/>
              </a:solidFill>
              <a:ln>
                <a:solidFill>
                  <a:srgbClr val="D57159"/>
                </a:solidFill>
              </a:ln>
            </c:spPr>
          </c:marker>
          <c:cat>
            <c:strRef>
              <c:f>Sheet1!$A$2:$A$3</c:f>
              <c:strCache>
                <c:ptCount val="2"/>
                <c:pt idx="0">
                  <c:v>2018.</c:v>
                </c:pt>
                <c:pt idx="1">
                  <c:v>2019.</c:v>
                </c:pt>
              </c:strCache>
            </c:strRef>
          </c:cat>
          <c:val>
            <c:numRef>
              <c:f>Sheet1!$E$2:$E$3</c:f>
              <c:numCache>
                <c:formatCode>General</c:formatCode>
                <c:ptCount val="2"/>
              </c:numCache>
            </c:numRef>
          </c:val>
          <c:smooth val="0"/>
          <c:extLst>
            <c:ext xmlns:c16="http://schemas.microsoft.com/office/drawing/2014/chart" uri="{C3380CC4-5D6E-409C-BE32-E72D297353CC}">
              <c16:uniqueId val="{00000003-F641-4464-AFB2-7DB10119F29A}"/>
            </c:ext>
          </c:extLst>
        </c:ser>
        <c:ser>
          <c:idx val="4"/>
          <c:order val="4"/>
          <c:tx>
            <c:strRef>
              <c:f>Sheet1!$F$1</c:f>
              <c:strCache>
                <c:ptCount val="1"/>
              </c:strCache>
            </c:strRef>
          </c:tx>
          <c:spPr>
            <a:ln>
              <a:solidFill>
                <a:schemeClr val="accent1">
                  <a:lumMod val="60000"/>
                  <a:lumOff val="40000"/>
                </a:schemeClr>
              </a:solidFill>
            </a:ln>
          </c:spPr>
          <c:marker>
            <c:spPr>
              <a:solidFill>
                <a:schemeClr val="accent1">
                  <a:lumMod val="60000"/>
                  <a:lumOff val="40000"/>
                </a:schemeClr>
              </a:solidFill>
              <a:ln>
                <a:solidFill>
                  <a:schemeClr val="accent1">
                    <a:lumMod val="60000"/>
                    <a:lumOff val="40000"/>
                  </a:schemeClr>
                </a:solidFill>
              </a:ln>
            </c:spPr>
          </c:marker>
          <c:cat>
            <c:strRef>
              <c:f>Sheet1!$A$2:$A$3</c:f>
              <c:strCache>
                <c:ptCount val="2"/>
                <c:pt idx="0">
                  <c:v>2018.</c:v>
                </c:pt>
                <c:pt idx="1">
                  <c:v>2019.</c:v>
                </c:pt>
              </c:strCache>
            </c:strRef>
          </c:cat>
          <c:val>
            <c:numRef>
              <c:f>Sheet1!$F$2:$F$3</c:f>
              <c:numCache>
                <c:formatCode>General</c:formatCode>
                <c:ptCount val="2"/>
              </c:numCache>
            </c:numRef>
          </c:val>
          <c:smooth val="0"/>
          <c:extLst>
            <c:ext xmlns:c16="http://schemas.microsoft.com/office/drawing/2014/chart" uri="{C3380CC4-5D6E-409C-BE32-E72D297353CC}">
              <c16:uniqueId val="{00000004-F641-4464-AFB2-7DB10119F29A}"/>
            </c:ext>
          </c:extLst>
        </c:ser>
        <c:ser>
          <c:idx val="5"/>
          <c:order val="5"/>
          <c:tx>
            <c:strRef>
              <c:f>Sheet1!$G$1</c:f>
              <c:strCache>
                <c:ptCount val="1"/>
              </c:strCache>
            </c:strRef>
          </c:tx>
          <c:spPr>
            <a:ln>
              <a:solidFill>
                <a:srgbClr val="D69C5C"/>
              </a:solidFill>
            </a:ln>
          </c:spPr>
          <c:marker>
            <c:spPr>
              <a:solidFill>
                <a:srgbClr val="D69C5C"/>
              </a:solidFill>
              <a:ln>
                <a:solidFill>
                  <a:srgbClr val="D69C5C"/>
                </a:solidFill>
              </a:ln>
            </c:spPr>
          </c:marker>
          <c:cat>
            <c:strRef>
              <c:f>Sheet1!$A$2:$A$3</c:f>
              <c:strCache>
                <c:ptCount val="2"/>
                <c:pt idx="0">
                  <c:v>2018.</c:v>
                </c:pt>
                <c:pt idx="1">
                  <c:v>2019.</c:v>
                </c:pt>
              </c:strCache>
            </c:strRef>
          </c:cat>
          <c:val>
            <c:numRef>
              <c:f>Sheet1!$G$2:$G$3</c:f>
              <c:numCache>
                <c:formatCode>General</c:formatCode>
                <c:ptCount val="2"/>
              </c:numCache>
            </c:numRef>
          </c:val>
          <c:smooth val="0"/>
          <c:extLst>
            <c:ext xmlns:c16="http://schemas.microsoft.com/office/drawing/2014/chart" uri="{C3380CC4-5D6E-409C-BE32-E72D297353CC}">
              <c16:uniqueId val="{00000005-F641-4464-AFB2-7DB10119F29A}"/>
            </c:ext>
          </c:extLst>
        </c:ser>
        <c:ser>
          <c:idx val="6"/>
          <c:order val="6"/>
          <c:tx>
            <c:strRef>
              <c:f>Sheet1!$H$1</c:f>
              <c:strCache>
                <c:ptCount val="1"/>
              </c:strCache>
            </c:strRef>
          </c:tx>
          <c:spPr>
            <a:ln>
              <a:solidFill>
                <a:schemeClr val="accent2">
                  <a:lumMod val="40000"/>
                  <a:lumOff val="60000"/>
                </a:schemeClr>
              </a:solidFill>
            </a:ln>
          </c:spPr>
          <c:marker>
            <c:spPr>
              <a:solidFill>
                <a:schemeClr val="accent2">
                  <a:lumMod val="40000"/>
                  <a:lumOff val="60000"/>
                </a:schemeClr>
              </a:solidFill>
              <a:ln>
                <a:solidFill>
                  <a:schemeClr val="accent2">
                    <a:lumMod val="40000"/>
                    <a:lumOff val="60000"/>
                  </a:schemeClr>
                </a:solidFill>
              </a:ln>
            </c:spPr>
          </c:marker>
          <c:cat>
            <c:strRef>
              <c:f>Sheet1!$A$2:$A$3</c:f>
              <c:strCache>
                <c:ptCount val="2"/>
                <c:pt idx="0">
                  <c:v>2018.</c:v>
                </c:pt>
                <c:pt idx="1">
                  <c:v>2019.</c:v>
                </c:pt>
              </c:strCache>
            </c:strRef>
          </c:cat>
          <c:val>
            <c:numRef>
              <c:f>Sheet1!$H$2:$H$3</c:f>
              <c:numCache>
                <c:formatCode>General</c:formatCode>
                <c:ptCount val="2"/>
              </c:numCache>
            </c:numRef>
          </c:val>
          <c:smooth val="0"/>
          <c:extLst>
            <c:ext xmlns:c16="http://schemas.microsoft.com/office/drawing/2014/chart" uri="{C3380CC4-5D6E-409C-BE32-E72D297353CC}">
              <c16:uniqueId val="{00000006-F641-4464-AFB2-7DB10119F29A}"/>
            </c:ext>
          </c:extLst>
        </c:ser>
        <c:ser>
          <c:idx val="7"/>
          <c:order val="7"/>
          <c:tx>
            <c:strRef>
              <c:f>Sheet1!$I$1</c:f>
              <c:strCache>
                <c:ptCount val="1"/>
              </c:strCache>
            </c:strRef>
          </c:tx>
          <c:spPr>
            <a:ln>
              <a:solidFill>
                <a:schemeClr val="accent4">
                  <a:lumMod val="60000"/>
                  <a:lumOff val="40000"/>
                </a:schemeClr>
              </a:solidFill>
            </a:ln>
          </c:spPr>
          <c:marker>
            <c:spPr>
              <a:solidFill>
                <a:schemeClr val="accent4">
                  <a:lumMod val="60000"/>
                  <a:lumOff val="40000"/>
                </a:schemeClr>
              </a:solidFill>
              <a:ln>
                <a:solidFill>
                  <a:schemeClr val="accent4">
                    <a:lumMod val="60000"/>
                    <a:lumOff val="40000"/>
                  </a:schemeClr>
                </a:solidFill>
              </a:ln>
            </c:spPr>
          </c:marker>
          <c:cat>
            <c:strRef>
              <c:f>Sheet1!$A$2:$A$3</c:f>
              <c:strCache>
                <c:ptCount val="2"/>
                <c:pt idx="0">
                  <c:v>2018.</c:v>
                </c:pt>
                <c:pt idx="1">
                  <c:v>2019.</c:v>
                </c:pt>
              </c:strCache>
            </c:strRef>
          </c:cat>
          <c:val>
            <c:numRef>
              <c:f>Sheet1!$I$2:$I$3</c:f>
              <c:numCache>
                <c:formatCode>General</c:formatCode>
                <c:ptCount val="2"/>
              </c:numCache>
            </c:numRef>
          </c:val>
          <c:smooth val="0"/>
          <c:extLst>
            <c:ext xmlns:c16="http://schemas.microsoft.com/office/drawing/2014/chart" uri="{C3380CC4-5D6E-409C-BE32-E72D297353CC}">
              <c16:uniqueId val="{00000007-F641-4464-AFB2-7DB10119F29A}"/>
            </c:ext>
          </c:extLst>
        </c:ser>
        <c:ser>
          <c:idx val="8"/>
          <c:order val="8"/>
          <c:tx>
            <c:strRef>
              <c:f>Sheet1!$J$1</c:f>
              <c:strCache>
                <c:ptCount val="1"/>
              </c:strCache>
            </c:strRef>
          </c:tx>
          <c:spPr>
            <a:ln>
              <a:solidFill>
                <a:schemeClr val="tx2">
                  <a:lumMod val="20000"/>
                  <a:lumOff val="80000"/>
                </a:schemeClr>
              </a:solidFill>
            </a:ln>
          </c:spPr>
          <c:marker>
            <c:spPr>
              <a:solidFill>
                <a:schemeClr val="tx2">
                  <a:lumMod val="20000"/>
                  <a:lumOff val="80000"/>
                </a:schemeClr>
              </a:solidFill>
              <a:ln>
                <a:solidFill>
                  <a:schemeClr val="tx2">
                    <a:lumMod val="20000"/>
                    <a:lumOff val="80000"/>
                  </a:schemeClr>
                </a:solidFill>
              </a:ln>
            </c:spPr>
          </c:marker>
          <c:cat>
            <c:strRef>
              <c:f>Sheet1!$A$2:$A$3</c:f>
              <c:strCache>
                <c:ptCount val="2"/>
                <c:pt idx="0">
                  <c:v>2018.</c:v>
                </c:pt>
                <c:pt idx="1">
                  <c:v>2019.</c:v>
                </c:pt>
              </c:strCache>
            </c:strRef>
          </c:cat>
          <c:val>
            <c:numRef>
              <c:f>Sheet1!$J$2:$J$3</c:f>
              <c:numCache>
                <c:formatCode>General</c:formatCode>
                <c:ptCount val="2"/>
              </c:numCache>
            </c:numRef>
          </c:val>
          <c:smooth val="0"/>
          <c:extLst>
            <c:ext xmlns:c16="http://schemas.microsoft.com/office/drawing/2014/chart" uri="{C3380CC4-5D6E-409C-BE32-E72D297353CC}">
              <c16:uniqueId val="{00000008-F641-4464-AFB2-7DB10119F29A}"/>
            </c:ext>
          </c:extLst>
        </c:ser>
        <c:dLbls>
          <c:showLegendKey val="0"/>
          <c:showVal val="0"/>
          <c:showCatName val="0"/>
          <c:showSerName val="0"/>
          <c:showPercent val="0"/>
          <c:showBubbleSize val="0"/>
        </c:dLbls>
        <c:marker val="1"/>
        <c:smooth val="0"/>
        <c:axId val="192982016"/>
        <c:axId val="192992384"/>
      </c:lineChart>
      <c:catAx>
        <c:axId val="192982016"/>
        <c:scaling>
          <c:orientation val="minMax"/>
        </c:scaling>
        <c:delete val="0"/>
        <c:axPos val="b"/>
        <c:numFmt formatCode="General" sourceLinked="0"/>
        <c:majorTickMark val="out"/>
        <c:minorTickMark val="none"/>
        <c:tickLblPos val="nextTo"/>
        <c:crossAx val="192992384"/>
        <c:crosses val="autoZero"/>
        <c:auto val="1"/>
        <c:lblAlgn val="ctr"/>
        <c:lblOffset val="100"/>
        <c:noMultiLvlLbl val="0"/>
      </c:catAx>
      <c:valAx>
        <c:axId val="192992384"/>
        <c:scaling>
          <c:orientation val="minMax"/>
        </c:scaling>
        <c:delete val="0"/>
        <c:axPos val="l"/>
        <c:majorGridlines/>
        <c:numFmt formatCode="#,##0" sourceLinked="1"/>
        <c:majorTickMark val="out"/>
        <c:minorTickMark val="none"/>
        <c:tickLblPos val="nextTo"/>
        <c:crossAx val="192982016"/>
        <c:crosses val="autoZero"/>
        <c:crossBetween val="between"/>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69431421610898314"/>
          <c:y val="6.715631500419296E-2"/>
          <c:w val="0.2801922560398083"/>
          <c:h val="0.86230731532002491"/>
        </c:manualLayout>
      </c:layout>
      <c:overlay val="0"/>
    </c:legend>
    <c:plotVisOnly val="1"/>
    <c:dispBlanksAs val="gap"/>
    <c:showDLblsOverMax val="0"/>
  </c:chart>
  <c:spPr>
    <a:ln w="38100" cmpd="dbl">
      <a:solidFill>
        <a:srgbClr val="646B86"/>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831460674157323E-2"/>
          <c:y val="3.4081192280622646E-2"/>
          <c:w val="0.66436642505326649"/>
          <c:h val="0.86826582354140291"/>
        </c:manualLayout>
      </c:layout>
      <c:barChart>
        <c:barDir val="bar"/>
        <c:grouping val="clustered"/>
        <c:varyColors val="0"/>
        <c:ser>
          <c:idx val="0"/>
          <c:order val="0"/>
          <c:tx>
            <c:strRef>
              <c:f>Sheet1!$B$1</c:f>
              <c:strCache>
                <c:ptCount val="1"/>
                <c:pt idx="0">
                  <c:v>Ukupni prihodi/primici</c:v>
                </c:pt>
              </c:strCache>
            </c:strRef>
          </c:tx>
          <c:spPr>
            <a:solidFill>
              <a:schemeClr val="accent6"/>
            </a:solidFill>
          </c:spPr>
          <c:invertIfNegative val="0"/>
          <c:cat>
            <c:strRef>
              <c:f>Sheet1!$A$2:$A$3</c:f>
              <c:strCache>
                <c:ptCount val="2"/>
                <c:pt idx="0">
                  <c:v>2018.</c:v>
                </c:pt>
                <c:pt idx="1">
                  <c:v>2019.</c:v>
                </c:pt>
              </c:strCache>
            </c:strRef>
          </c:cat>
          <c:val>
            <c:numRef>
              <c:f>Sheet1!$B$2:$B$3</c:f>
              <c:numCache>
                <c:formatCode>#,##0</c:formatCode>
                <c:ptCount val="2"/>
                <c:pt idx="0">
                  <c:v>24873059</c:v>
                </c:pt>
                <c:pt idx="1">
                  <c:v>22810057</c:v>
                </c:pt>
              </c:numCache>
            </c:numRef>
          </c:val>
          <c:extLst>
            <c:ext xmlns:c16="http://schemas.microsoft.com/office/drawing/2014/chart" uri="{C3380CC4-5D6E-409C-BE32-E72D297353CC}">
              <c16:uniqueId val="{00000000-896D-4C2D-8126-75D0AC9E3AC3}"/>
            </c:ext>
          </c:extLst>
        </c:ser>
        <c:ser>
          <c:idx val="1"/>
          <c:order val="1"/>
          <c:tx>
            <c:strRef>
              <c:f>Sheet1!$C$1</c:f>
              <c:strCache>
                <c:ptCount val="1"/>
                <c:pt idx="0">
                  <c:v>Ukupni rashodi/izdaci</c:v>
                </c:pt>
              </c:strCache>
            </c:strRef>
          </c:tx>
          <c:spPr>
            <a:solidFill>
              <a:schemeClr val="accent1"/>
            </a:solidFill>
          </c:spPr>
          <c:invertIfNegative val="0"/>
          <c:cat>
            <c:strRef>
              <c:f>Sheet1!$A$2:$A$3</c:f>
              <c:strCache>
                <c:ptCount val="2"/>
                <c:pt idx="0">
                  <c:v>2018.</c:v>
                </c:pt>
                <c:pt idx="1">
                  <c:v>2019.</c:v>
                </c:pt>
              </c:strCache>
            </c:strRef>
          </c:cat>
          <c:val>
            <c:numRef>
              <c:f>Sheet1!$C$2:$C$3</c:f>
              <c:numCache>
                <c:formatCode>#,##0</c:formatCode>
                <c:ptCount val="2"/>
                <c:pt idx="0">
                  <c:v>28515691</c:v>
                </c:pt>
                <c:pt idx="1">
                  <c:v>24786693</c:v>
                </c:pt>
              </c:numCache>
            </c:numRef>
          </c:val>
          <c:extLst>
            <c:ext xmlns:c16="http://schemas.microsoft.com/office/drawing/2014/chart" uri="{C3380CC4-5D6E-409C-BE32-E72D297353CC}">
              <c16:uniqueId val="{00000001-896D-4C2D-8126-75D0AC9E3AC3}"/>
            </c:ext>
          </c:extLst>
        </c:ser>
        <c:ser>
          <c:idx val="2"/>
          <c:order val="2"/>
          <c:tx>
            <c:strRef>
              <c:f>Sheet1!$D$1</c:f>
              <c:strCache>
                <c:ptCount val="1"/>
                <c:pt idx="0">
                  <c:v>Višak prihoda i primitaka raspoloživ u sljedećem razdoblju</c:v>
                </c:pt>
              </c:strCache>
            </c:strRef>
          </c:tx>
          <c:spPr>
            <a:solidFill>
              <a:schemeClr val="tx2"/>
            </a:solidFill>
          </c:spPr>
          <c:invertIfNegative val="0"/>
          <c:cat>
            <c:strRef>
              <c:f>Sheet1!$A$2:$A$3</c:f>
              <c:strCache>
                <c:ptCount val="2"/>
                <c:pt idx="0">
                  <c:v>2018.</c:v>
                </c:pt>
                <c:pt idx="1">
                  <c:v>2019.</c:v>
                </c:pt>
              </c:strCache>
            </c:strRef>
          </c:cat>
          <c:val>
            <c:numRef>
              <c:f>Sheet1!$D$2:$D$3</c:f>
              <c:numCache>
                <c:formatCode>#,##0</c:formatCode>
                <c:ptCount val="2"/>
                <c:pt idx="0">
                  <c:v>2212151</c:v>
                </c:pt>
                <c:pt idx="1">
                  <c:v>235515</c:v>
                </c:pt>
              </c:numCache>
            </c:numRef>
          </c:val>
          <c:extLst>
            <c:ext xmlns:c16="http://schemas.microsoft.com/office/drawing/2014/chart" uri="{C3380CC4-5D6E-409C-BE32-E72D297353CC}">
              <c16:uniqueId val="{00000002-896D-4C2D-8126-75D0AC9E3AC3}"/>
            </c:ext>
          </c:extLst>
        </c:ser>
        <c:dLbls>
          <c:showLegendKey val="0"/>
          <c:showVal val="0"/>
          <c:showCatName val="0"/>
          <c:showSerName val="0"/>
          <c:showPercent val="0"/>
          <c:showBubbleSize val="0"/>
        </c:dLbls>
        <c:gapWidth val="150"/>
        <c:axId val="193049344"/>
        <c:axId val="193050880"/>
      </c:barChart>
      <c:catAx>
        <c:axId val="193049344"/>
        <c:scaling>
          <c:orientation val="minMax"/>
        </c:scaling>
        <c:delete val="0"/>
        <c:axPos val="l"/>
        <c:numFmt formatCode="General" sourceLinked="0"/>
        <c:majorTickMark val="out"/>
        <c:minorTickMark val="none"/>
        <c:tickLblPos val="nextTo"/>
        <c:txPr>
          <a:bodyPr/>
          <a:lstStyle/>
          <a:p>
            <a:pPr>
              <a:defRPr sz="900" b="1"/>
            </a:pPr>
            <a:endParaRPr lang="sr-Latn-RS"/>
          </a:p>
        </c:txPr>
        <c:crossAx val="193050880"/>
        <c:crosses val="autoZero"/>
        <c:auto val="1"/>
        <c:lblAlgn val="ctr"/>
        <c:lblOffset val="100"/>
        <c:noMultiLvlLbl val="0"/>
      </c:catAx>
      <c:valAx>
        <c:axId val="193050880"/>
        <c:scaling>
          <c:orientation val="minMax"/>
        </c:scaling>
        <c:delete val="0"/>
        <c:axPos val="b"/>
        <c:majorGridlines/>
        <c:numFmt formatCode="#,##0" sourceLinked="1"/>
        <c:majorTickMark val="out"/>
        <c:minorTickMark val="none"/>
        <c:tickLblPos val="nextTo"/>
        <c:crossAx val="193049344"/>
        <c:crosses val="autoZero"/>
        <c:crossBetween val="between"/>
      </c:valAx>
    </c:plotArea>
    <c:legend>
      <c:legendPos val="r"/>
      <c:layout>
        <c:manualLayout>
          <c:xMode val="edge"/>
          <c:yMode val="edge"/>
          <c:x val="0.75977949283351842"/>
          <c:y val="0.19070881634139078"/>
          <c:w val="0.24022050716648291"/>
          <c:h val="0.67681367669671"/>
        </c:manualLayout>
      </c:layout>
      <c:overlay val="0"/>
      <c:txPr>
        <a:bodyPr/>
        <a:lstStyle/>
        <a:p>
          <a:pPr>
            <a:defRPr sz="900"/>
          </a:pPr>
          <a:endParaRPr lang="sr-Latn-RS"/>
        </a:p>
      </c:txPr>
    </c:legend>
    <c:plotVisOnly val="1"/>
    <c:dispBlanksAs val="gap"/>
    <c:showDLblsOverMax val="0"/>
  </c:chart>
  <c:spPr>
    <a:noFill/>
    <a:ln w="38100" cmpd="dbl">
      <a:solidFill>
        <a:schemeClr val="tx2"/>
      </a:solid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9C1F7A-6763-464E-BFF6-239FCDD872C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hr-HR"/>
        </a:p>
      </dgm:t>
    </dgm:pt>
    <dgm:pt modelId="{B356A2F7-E093-4957-83E9-5D62AE8A90D3}">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hr-HR" sz="1000"/>
            <a:t>Pročelnik JUO</a:t>
          </a:r>
        </a:p>
      </dgm:t>
    </dgm:pt>
    <dgm:pt modelId="{0BAFDA63-2AC8-43A6-9DB3-76ED290C1211}" type="parTrans" cxnId="{F7DCD5A4-1A99-4144-BE66-7D43C8EB3FE5}">
      <dgm:prSet/>
      <dgm:spPr/>
      <dgm:t>
        <a:bodyPr/>
        <a:lstStyle/>
        <a:p>
          <a:endParaRPr lang="hr-HR" sz="1000"/>
        </a:p>
      </dgm:t>
    </dgm:pt>
    <dgm:pt modelId="{E0677414-764D-45AC-9F39-20BB1ECDACBB}" type="sibTrans" cxnId="{F7DCD5A4-1A99-4144-BE66-7D43C8EB3FE5}">
      <dgm:prSet/>
      <dgm:spPr/>
      <dgm:t>
        <a:bodyPr/>
        <a:lstStyle/>
        <a:p>
          <a:endParaRPr lang="hr-HR" sz="1000"/>
        </a:p>
      </dgm:t>
    </dgm:pt>
    <dgm:pt modelId="{D9AED9BA-8239-47AB-AA58-DFEF76284CBD}">
      <dgm:prSet phldrT="[Text]" custT="1">
        <dgm:style>
          <a:lnRef idx="1">
            <a:schemeClr val="accent5"/>
          </a:lnRef>
          <a:fillRef idx="2">
            <a:schemeClr val="accent5"/>
          </a:fillRef>
          <a:effectRef idx="1">
            <a:schemeClr val="accent5"/>
          </a:effectRef>
          <a:fontRef idx="minor">
            <a:schemeClr val="dk1"/>
          </a:fontRef>
        </dgm:style>
      </dgm:prSet>
      <dgm:spPr/>
      <dgm:t>
        <a:bodyPr/>
        <a:lstStyle/>
        <a:p>
          <a:r>
            <a:rPr lang="hr-HR" sz="1000" b="1"/>
            <a:t>Odsjek za opće i pravne poslove i društvene djelatnosti</a:t>
          </a:r>
        </a:p>
      </dgm:t>
    </dgm:pt>
    <dgm:pt modelId="{3373143D-CBEB-472B-AE32-75232011F2D0}" type="parTrans" cxnId="{EE5EC032-81A5-4EEC-9F46-32593490A7F5}">
      <dgm:prSet/>
      <dgm:spPr/>
      <dgm:t>
        <a:bodyPr/>
        <a:lstStyle/>
        <a:p>
          <a:endParaRPr lang="hr-HR" sz="1000"/>
        </a:p>
      </dgm:t>
    </dgm:pt>
    <dgm:pt modelId="{CF3CB49D-F47A-4FD9-B728-3C373B4C07AE}" type="sibTrans" cxnId="{EE5EC032-81A5-4EEC-9F46-32593490A7F5}">
      <dgm:prSet/>
      <dgm:spPr/>
      <dgm:t>
        <a:bodyPr/>
        <a:lstStyle/>
        <a:p>
          <a:endParaRPr lang="hr-HR" sz="1000"/>
        </a:p>
      </dgm:t>
    </dgm:pt>
    <dgm:pt modelId="{5360BA9C-05FB-4D6C-A953-C39C0CAA55E7}">
      <dgm:prSet phldrT="[Text]" custT="1">
        <dgm:style>
          <a:lnRef idx="1">
            <a:schemeClr val="accent5"/>
          </a:lnRef>
          <a:fillRef idx="2">
            <a:schemeClr val="accent5"/>
          </a:fillRef>
          <a:effectRef idx="1">
            <a:schemeClr val="accent5"/>
          </a:effectRef>
          <a:fontRef idx="minor">
            <a:schemeClr val="dk1"/>
          </a:fontRef>
        </dgm:style>
      </dgm:prSet>
      <dgm:spPr/>
      <dgm:t>
        <a:bodyPr/>
        <a:lstStyle/>
        <a:p>
          <a:r>
            <a:rPr lang="hr-HR" sz="1000" b="1"/>
            <a:t>Odsjek za financije, komunalno gospodarstvo i gospodarstvo</a:t>
          </a:r>
        </a:p>
      </dgm:t>
    </dgm:pt>
    <dgm:pt modelId="{440F520A-DDC0-42E9-A928-1759CCA46466}" type="parTrans" cxnId="{114648A8-B617-46D6-A53A-06235BA8EF6F}">
      <dgm:prSet/>
      <dgm:spPr/>
      <dgm:t>
        <a:bodyPr/>
        <a:lstStyle/>
        <a:p>
          <a:endParaRPr lang="hr-HR" sz="1000"/>
        </a:p>
      </dgm:t>
    </dgm:pt>
    <dgm:pt modelId="{0305489A-3C1D-46AE-92D3-9345C2C41514}" type="sibTrans" cxnId="{114648A8-B617-46D6-A53A-06235BA8EF6F}">
      <dgm:prSet/>
      <dgm:spPr/>
      <dgm:t>
        <a:bodyPr/>
        <a:lstStyle/>
        <a:p>
          <a:endParaRPr lang="hr-HR" sz="1000"/>
        </a:p>
      </dgm:t>
    </dgm:pt>
    <dgm:pt modelId="{A917D3AA-3C3A-460C-9A96-AE3A01353203}">
      <dgm:prSet custT="1">
        <dgm:style>
          <a:lnRef idx="2">
            <a:schemeClr val="accent3"/>
          </a:lnRef>
          <a:fillRef idx="1">
            <a:schemeClr val="lt1"/>
          </a:fillRef>
          <a:effectRef idx="0">
            <a:schemeClr val="accent3"/>
          </a:effectRef>
          <a:fontRef idx="minor">
            <a:schemeClr val="dk1"/>
          </a:fontRef>
        </dgm:style>
      </dgm:prSet>
      <dgm:spPr/>
      <dgm:t>
        <a:bodyPr/>
        <a:lstStyle/>
        <a:p>
          <a:r>
            <a:rPr lang="hr-HR" sz="1000" b="1"/>
            <a:t>OPĆINSKO VIJEĆE</a:t>
          </a:r>
        </a:p>
      </dgm:t>
    </dgm:pt>
    <dgm:pt modelId="{F5D75B94-7B72-40D6-ACE8-D49F1BF3FC6D}" type="parTrans" cxnId="{91D8C1EA-DDF2-4629-BD3A-C575CB56C015}">
      <dgm:prSet/>
      <dgm:spPr/>
      <dgm:t>
        <a:bodyPr/>
        <a:lstStyle/>
        <a:p>
          <a:endParaRPr lang="hr-HR" sz="1000"/>
        </a:p>
      </dgm:t>
    </dgm:pt>
    <dgm:pt modelId="{7305AF09-E5E5-4D22-9C46-D900090FF89C}" type="sibTrans" cxnId="{91D8C1EA-DDF2-4629-BD3A-C575CB56C015}">
      <dgm:prSet/>
      <dgm:spPr/>
      <dgm:t>
        <a:bodyPr/>
        <a:lstStyle/>
        <a:p>
          <a:endParaRPr lang="hr-HR" sz="1000"/>
        </a:p>
      </dgm:t>
    </dgm:pt>
    <dgm:pt modelId="{E90D6627-323F-463E-85D0-F89D8B059188}">
      <dgm:prSet custT="1">
        <dgm:style>
          <a:lnRef idx="0">
            <a:schemeClr val="accent3"/>
          </a:lnRef>
          <a:fillRef idx="3">
            <a:schemeClr val="accent3"/>
          </a:fillRef>
          <a:effectRef idx="3">
            <a:schemeClr val="accent3"/>
          </a:effectRef>
          <a:fontRef idx="minor">
            <a:schemeClr val="lt1"/>
          </a:fontRef>
        </dgm:style>
      </dgm:prSet>
      <dgm:spPr/>
      <dgm:t>
        <a:bodyPr/>
        <a:lstStyle/>
        <a:p>
          <a:r>
            <a:rPr lang="hr-HR" sz="1000" b="1"/>
            <a:t>OPĆINSKI NAČELNIK</a:t>
          </a:r>
        </a:p>
      </dgm:t>
    </dgm:pt>
    <dgm:pt modelId="{6E552BA9-9B1B-43A3-BD2E-CDF11D48C721}" type="parTrans" cxnId="{00680414-A2E7-44E5-BDA8-81C19E0F0698}">
      <dgm:prSet/>
      <dgm:spPr/>
      <dgm:t>
        <a:bodyPr/>
        <a:lstStyle/>
        <a:p>
          <a:endParaRPr lang="hr-HR" sz="1000"/>
        </a:p>
      </dgm:t>
    </dgm:pt>
    <dgm:pt modelId="{D7F712F6-27B5-45C9-B802-72ED9A9776D2}" type="sibTrans" cxnId="{00680414-A2E7-44E5-BDA8-81C19E0F0698}">
      <dgm:prSet/>
      <dgm:spPr/>
      <dgm:t>
        <a:bodyPr/>
        <a:lstStyle/>
        <a:p>
          <a:endParaRPr lang="hr-HR" sz="1000"/>
        </a:p>
      </dgm:t>
    </dgm:pt>
    <dgm:pt modelId="{D04BCA9C-F931-4F99-B069-5CFAAE081307}" type="asst">
      <dgm:prSet custT="1">
        <dgm:style>
          <a:lnRef idx="1">
            <a:schemeClr val="accent3"/>
          </a:lnRef>
          <a:fillRef idx="2">
            <a:schemeClr val="accent3"/>
          </a:fillRef>
          <a:effectRef idx="1">
            <a:schemeClr val="accent3"/>
          </a:effectRef>
          <a:fontRef idx="minor">
            <a:schemeClr val="dk1"/>
          </a:fontRef>
        </dgm:style>
      </dgm:prSet>
      <dgm:spPr/>
      <dgm:t>
        <a:bodyPr/>
        <a:lstStyle/>
        <a:p>
          <a:r>
            <a:rPr lang="hr-HR" sz="1000"/>
            <a:t>Zamjenik općinskog načelnika</a:t>
          </a:r>
        </a:p>
      </dgm:t>
    </dgm:pt>
    <dgm:pt modelId="{023F9C60-648B-41B5-9F83-48B5EA177F72}" type="parTrans" cxnId="{5F6858D7-F4D1-47B4-89F8-C0D7C3643C33}">
      <dgm:prSet/>
      <dgm:spPr/>
      <dgm:t>
        <a:bodyPr/>
        <a:lstStyle/>
        <a:p>
          <a:endParaRPr lang="hr-HR" sz="1000"/>
        </a:p>
      </dgm:t>
    </dgm:pt>
    <dgm:pt modelId="{AF2DFBC0-F3CD-40EF-A5D0-F4CF795D0FB1}" type="sibTrans" cxnId="{5F6858D7-F4D1-47B4-89F8-C0D7C3643C33}">
      <dgm:prSet/>
      <dgm:spPr/>
      <dgm:t>
        <a:bodyPr/>
        <a:lstStyle/>
        <a:p>
          <a:endParaRPr lang="hr-HR" sz="1000"/>
        </a:p>
      </dgm:t>
    </dgm:pt>
    <dgm:pt modelId="{0D949DD9-ECF4-4E82-8D38-B5059EBE9445}">
      <dgm:prSet custT="1">
        <dgm:style>
          <a:lnRef idx="1">
            <a:schemeClr val="accent5"/>
          </a:lnRef>
          <a:fillRef idx="2">
            <a:schemeClr val="accent5"/>
          </a:fillRef>
          <a:effectRef idx="1">
            <a:schemeClr val="accent5"/>
          </a:effectRef>
          <a:fontRef idx="minor">
            <a:schemeClr val="dk1"/>
          </a:fontRef>
        </dgm:style>
      </dgm:prSet>
      <dgm:spPr/>
      <dgm:t>
        <a:bodyPr/>
        <a:lstStyle/>
        <a:p>
          <a:r>
            <a:rPr lang="hr-HR" sz="1000" b="1"/>
            <a:t>Jedinstveni upravni odjel (JUO)</a:t>
          </a:r>
        </a:p>
      </dgm:t>
    </dgm:pt>
    <dgm:pt modelId="{2AB99429-C76A-49B4-916E-D1541344CAF9}" type="parTrans" cxnId="{0CC8AA18-E9CD-489A-94E8-EC11C2230646}">
      <dgm:prSet/>
      <dgm:spPr/>
      <dgm:t>
        <a:bodyPr/>
        <a:lstStyle/>
        <a:p>
          <a:endParaRPr lang="hr-HR" sz="1000"/>
        </a:p>
      </dgm:t>
    </dgm:pt>
    <dgm:pt modelId="{34CF3354-7529-4501-85FE-DCAD53C8D567}" type="sibTrans" cxnId="{0CC8AA18-E9CD-489A-94E8-EC11C2230646}">
      <dgm:prSet/>
      <dgm:spPr/>
      <dgm:t>
        <a:bodyPr/>
        <a:lstStyle/>
        <a:p>
          <a:endParaRPr lang="hr-HR" sz="1000"/>
        </a:p>
      </dgm:t>
    </dgm:pt>
    <dgm:pt modelId="{926F49FD-10A7-4E4F-902D-CC58839AB3B0}">
      <dgm:prSet custT="1"/>
      <dgm:spPr/>
      <dgm:t>
        <a:bodyPr/>
        <a:lstStyle/>
        <a:p>
          <a:r>
            <a:rPr lang="hr-HR" sz="1000"/>
            <a:t>Voditelj Odsjeka</a:t>
          </a:r>
        </a:p>
      </dgm:t>
    </dgm:pt>
    <dgm:pt modelId="{4FD68DC0-2DED-4D0C-A43E-657D9476F815}" type="parTrans" cxnId="{13C62844-2412-4FB6-9B98-EF117C2AA014}">
      <dgm:prSet/>
      <dgm:spPr/>
      <dgm:t>
        <a:bodyPr/>
        <a:lstStyle/>
        <a:p>
          <a:endParaRPr lang="hr-HR" sz="1000"/>
        </a:p>
      </dgm:t>
    </dgm:pt>
    <dgm:pt modelId="{4988191E-0F0B-4053-91CE-5030809CD713}" type="sibTrans" cxnId="{13C62844-2412-4FB6-9B98-EF117C2AA014}">
      <dgm:prSet/>
      <dgm:spPr/>
      <dgm:t>
        <a:bodyPr/>
        <a:lstStyle/>
        <a:p>
          <a:endParaRPr lang="hr-HR" sz="1000"/>
        </a:p>
      </dgm:t>
    </dgm:pt>
    <dgm:pt modelId="{1E64DB41-19DD-46C0-941C-C45007F61B99}">
      <dgm:prSet custT="1"/>
      <dgm:spPr/>
      <dgm:t>
        <a:bodyPr/>
        <a:lstStyle/>
        <a:p>
          <a:r>
            <a:rPr lang="hr-HR" sz="1000"/>
            <a:t>Voditelj Odsjeka</a:t>
          </a:r>
        </a:p>
      </dgm:t>
    </dgm:pt>
    <dgm:pt modelId="{386E51D2-3BE3-4325-8A0A-16A4FC542809}" type="parTrans" cxnId="{3FBCBA4C-B7A3-44D9-9C6B-A9F61DF7C58F}">
      <dgm:prSet/>
      <dgm:spPr/>
      <dgm:t>
        <a:bodyPr/>
        <a:lstStyle/>
        <a:p>
          <a:endParaRPr lang="hr-HR" sz="1000"/>
        </a:p>
      </dgm:t>
    </dgm:pt>
    <dgm:pt modelId="{007BC0CB-301F-4C16-85A5-D482EA0CFE1B}" type="sibTrans" cxnId="{3FBCBA4C-B7A3-44D9-9C6B-A9F61DF7C58F}">
      <dgm:prSet/>
      <dgm:spPr/>
      <dgm:t>
        <a:bodyPr/>
        <a:lstStyle/>
        <a:p>
          <a:endParaRPr lang="hr-HR" sz="1000"/>
        </a:p>
      </dgm:t>
    </dgm:pt>
    <dgm:pt modelId="{7774C350-555E-4DCA-901A-0B5D5CB75A20}">
      <dgm:prSet custT="1"/>
      <dgm:spPr/>
      <dgm:t>
        <a:bodyPr/>
        <a:lstStyle/>
        <a:p>
          <a:r>
            <a:rPr lang="hr-HR" sz="1000"/>
            <a:t>Računovodstveni referent</a:t>
          </a:r>
        </a:p>
      </dgm:t>
    </dgm:pt>
    <dgm:pt modelId="{3DADB9FE-0CCC-4416-8A2D-E05439766888}" type="parTrans" cxnId="{A585800E-8C7E-4539-8280-0AEA2F9E4ACA}">
      <dgm:prSet/>
      <dgm:spPr/>
      <dgm:t>
        <a:bodyPr/>
        <a:lstStyle/>
        <a:p>
          <a:endParaRPr lang="hr-HR" sz="1000"/>
        </a:p>
      </dgm:t>
    </dgm:pt>
    <dgm:pt modelId="{3603470A-88C4-4404-BF81-152C53880FCD}" type="sibTrans" cxnId="{A585800E-8C7E-4539-8280-0AEA2F9E4ACA}">
      <dgm:prSet/>
      <dgm:spPr/>
      <dgm:t>
        <a:bodyPr/>
        <a:lstStyle/>
        <a:p>
          <a:endParaRPr lang="hr-HR" sz="1000"/>
        </a:p>
      </dgm:t>
    </dgm:pt>
    <dgm:pt modelId="{D6E06A63-98C4-4E96-901A-5F108E806CCA}">
      <dgm:prSet custT="1"/>
      <dgm:spPr/>
      <dgm:t>
        <a:bodyPr/>
        <a:lstStyle/>
        <a:p>
          <a:r>
            <a:rPr lang="hr-HR" sz="1000"/>
            <a:t>Administrativni referent</a:t>
          </a:r>
        </a:p>
      </dgm:t>
    </dgm:pt>
    <dgm:pt modelId="{36A56BE6-B797-4C72-BB19-B4A5712B8582}" type="parTrans" cxnId="{9608A7DD-82F3-4B42-8370-67730E010BDE}">
      <dgm:prSet/>
      <dgm:spPr/>
      <dgm:t>
        <a:bodyPr/>
        <a:lstStyle/>
        <a:p>
          <a:endParaRPr lang="hr-HR" sz="1000"/>
        </a:p>
      </dgm:t>
    </dgm:pt>
    <dgm:pt modelId="{F2C00A4B-1AD0-4558-A451-D2C3E7C391B2}" type="sibTrans" cxnId="{9608A7DD-82F3-4B42-8370-67730E010BDE}">
      <dgm:prSet/>
      <dgm:spPr/>
      <dgm:t>
        <a:bodyPr/>
        <a:lstStyle/>
        <a:p>
          <a:endParaRPr lang="hr-HR" sz="1000"/>
        </a:p>
      </dgm:t>
    </dgm:pt>
    <dgm:pt modelId="{595D19F9-2896-4F6E-A59A-863866EB8F40}">
      <dgm:prSet custT="1"/>
      <dgm:spPr/>
      <dgm:t>
        <a:bodyPr/>
        <a:lstStyle/>
        <a:p>
          <a:r>
            <a:rPr lang="hr-HR" sz="1000"/>
            <a:t>Samostalni upravni referent za informiranje i opće poslove</a:t>
          </a:r>
        </a:p>
      </dgm:t>
    </dgm:pt>
    <dgm:pt modelId="{3E6A89E9-8D1E-4982-80E5-CE08F44B1EB4}" type="parTrans" cxnId="{2818F651-7E6B-4F64-8D6D-A87E07270EA6}">
      <dgm:prSet/>
      <dgm:spPr/>
      <dgm:t>
        <a:bodyPr/>
        <a:lstStyle/>
        <a:p>
          <a:endParaRPr lang="hr-HR" sz="1000"/>
        </a:p>
      </dgm:t>
    </dgm:pt>
    <dgm:pt modelId="{6065F612-85FB-4DBF-95F3-8ECD69501E86}" type="sibTrans" cxnId="{2818F651-7E6B-4F64-8D6D-A87E07270EA6}">
      <dgm:prSet/>
      <dgm:spPr/>
      <dgm:t>
        <a:bodyPr/>
        <a:lstStyle/>
        <a:p>
          <a:endParaRPr lang="hr-HR" sz="1000"/>
        </a:p>
      </dgm:t>
    </dgm:pt>
    <dgm:pt modelId="{F81B49F3-0566-4810-B2C8-59D84E517EF6}">
      <dgm:prSet custT="1"/>
      <dgm:spPr/>
      <dgm:t>
        <a:bodyPr/>
        <a:lstStyle/>
        <a:p>
          <a:r>
            <a:rPr lang="hr-HR" sz="1000"/>
            <a:t>Samostalni upravni referent za društvene djelatnosti</a:t>
          </a:r>
        </a:p>
      </dgm:t>
    </dgm:pt>
    <dgm:pt modelId="{11C85774-0B38-4936-9A85-87BD668E84FA}" type="parTrans" cxnId="{6016AD1A-4B86-4A2A-B187-3031F956FC25}">
      <dgm:prSet/>
      <dgm:spPr/>
      <dgm:t>
        <a:bodyPr/>
        <a:lstStyle/>
        <a:p>
          <a:endParaRPr lang="hr-HR" sz="1000"/>
        </a:p>
      </dgm:t>
    </dgm:pt>
    <dgm:pt modelId="{0F333EC9-15A0-4869-8CC4-A49CE31ACC78}" type="sibTrans" cxnId="{6016AD1A-4B86-4A2A-B187-3031F956FC25}">
      <dgm:prSet/>
      <dgm:spPr/>
      <dgm:t>
        <a:bodyPr/>
        <a:lstStyle/>
        <a:p>
          <a:endParaRPr lang="hr-HR" sz="1000"/>
        </a:p>
      </dgm:t>
    </dgm:pt>
    <dgm:pt modelId="{98F9132A-71C6-4A2D-AFA6-AE7E9908C8D6}">
      <dgm:prSet custT="1"/>
      <dgm:spPr/>
      <dgm:t>
        <a:bodyPr/>
        <a:lstStyle/>
        <a:p>
          <a:r>
            <a:rPr lang="hr-HR" sz="1000"/>
            <a:t>Referent - administrativni tajnik</a:t>
          </a:r>
        </a:p>
      </dgm:t>
    </dgm:pt>
    <dgm:pt modelId="{FE5E7976-A3F3-4D1F-A56A-3D9408126BB4}" type="parTrans" cxnId="{4C747436-1B0A-4F94-9F39-F11774F5D2C2}">
      <dgm:prSet/>
      <dgm:spPr/>
      <dgm:t>
        <a:bodyPr/>
        <a:lstStyle/>
        <a:p>
          <a:endParaRPr lang="hr-HR" sz="1000"/>
        </a:p>
      </dgm:t>
    </dgm:pt>
    <dgm:pt modelId="{09614F86-F77E-4408-ACBB-57930504B8F1}" type="sibTrans" cxnId="{4C747436-1B0A-4F94-9F39-F11774F5D2C2}">
      <dgm:prSet/>
      <dgm:spPr/>
      <dgm:t>
        <a:bodyPr/>
        <a:lstStyle/>
        <a:p>
          <a:endParaRPr lang="hr-HR" sz="1000"/>
        </a:p>
      </dgm:t>
    </dgm:pt>
    <dgm:pt modelId="{F4312114-1828-4B04-B027-0926E703AFB3}">
      <dgm:prSet custT="1"/>
      <dgm:spPr/>
      <dgm:t>
        <a:bodyPr/>
        <a:lstStyle/>
        <a:p>
          <a:r>
            <a:rPr lang="hr-HR" sz="1000"/>
            <a:t>Samostalni upravni referent za komunalno gospodarstvo</a:t>
          </a:r>
        </a:p>
      </dgm:t>
    </dgm:pt>
    <dgm:pt modelId="{EA7DCB17-7F07-4CC6-8BF0-264568FFBCE3}" type="parTrans" cxnId="{24CE312C-8C00-47F4-8680-0398CD09D865}">
      <dgm:prSet/>
      <dgm:spPr/>
      <dgm:t>
        <a:bodyPr/>
        <a:lstStyle/>
        <a:p>
          <a:endParaRPr lang="hr-HR" sz="1000"/>
        </a:p>
      </dgm:t>
    </dgm:pt>
    <dgm:pt modelId="{0D8A86ED-5D11-409A-8776-2B4BDAB37F65}" type="sibTrans" cxnId="{24CE312C-8C00-47F4-8680-0398CD09D865}">
      <dgm:prSet/>
      <dgm:spPr/>
      <dgm:t>
        <a:bodyPr/>
        <a:lstStyle/>
        <a:p>
          <a:endParaRPr lang="hr-HR" sz="1000"/>
        </a:p>
      </dgm:t>
    </dgm:pt>
    <dgm:pt modelId="{2B2FCBD7-36B3-47FB-A1D6-B10DAE4161F5}">
      <dgm:prSet custT="1"/>
      <dgm:spPr/>
      <dgm:t>
        <a:bodyPr/>
        <a:lstStyle/>
        <a:p>
          <a:r>
            <a:rPr lang="hr-HR" sz="1000"/>
            <a:t>Referent I.</a:t>
          </a:r>
        </a:p>
      </dgm:t>
    </dgm:pt>
    <dgm:pt modelId="{D55B5106-C6DF-4B80-870E-B569B5051B96}" type="parTrans" cxnId="{5936D696-3FC9-4B0A-B03D-98CFA66048C3}">
      <dgm:prSet/>
      <dgm:spPr/>
      <dgm:t>
        <a:bodyPr/>
        <a:lstStyle/>
        <a:p>
          <a:endParaRPr lang="hr-HR"/>
        </a:p>
      </dgm:t>
    </dgm:pt>
    <dgm:pt modelId="{C1E0327A-28C7-47CC-A2D3-2162ACAFA781}" type="sibTrans" cxnId="{5936D696-3FC9-4B0A-B03D-98CFA66048C3}">
      <dgm:prSet/>
      <dgm:spPr/>
      <dgm:t>
        <a:bodyPr/>
        <a:lstStyle/>
        <a:p>
          <a:endParaRPr lang="hr-HR"/>
        </a:p>
      </dgm:t>
    </dgm:pt>
    <dgm:pt modelId="{8E56ACF3-3C42-4D14-9B2A-11927634E4CE}">
      <dgm:prSet custT="1"/>
      <dgm:spPr/>
      <dgm:t>
        <a:bodyPr/>
        <a:lstStyle/>
        <a:p>
          <a:r>
            <a:rPr lang="hr-HR" sz="1000"/>
            <a:t>Spremač, dostavljač</a:t>
          </a:r>
        </a:p>
      </dgm:t>
    </dgm:pt>
    <dgm:pt modelId="{2377D7B5-C457-4FF5-B9BB-F2BFFDEE1681}" type="parTrans" cxnId="{1A550511-2B68-43B6-808E-E69B2747F748}">
      <dgm:prSet/>
      <dgm:spPr/>
      <dgm:t>
        <a:bodyPr/>
        <a:lstStyle/>
        <a:p>
          <a:endParaRPr lang="hr-HR"/>
        </a:p>
      </dgm:t>
    </dgm:pt>
    <dgm:pt modelId="{D2E2BE98-D855-44C2-8DC0-D8B35A5CA6AD}" type="sibTrans" cxnId="{1A550511-2B68-43B6-808E-E69B2747F748}">
      <dgm:prSet/>
      <dgm:spPr/>
      <dgm:t>
        <a:bodyPr/>
        <a:lstStyle/>
        <a:p>
          <a:endParaRPr lang="hr-HR"/>
        </a:p>
      </dgm:t>
    </dgm:pt>
    <dgm:pt modelId="{6A4EA285-9787-4114-B090-7DFAE89ECE2B}">
      <dgm:prSet custT="1"/>
      <dgm:spPr/>
      <dgm:t>
        <a:bodyPr/>
        <a:lstStyle/>
        <a:p>
          <a:r>
            <a:rPr lang="hr-HR" sz="1000"/>
            <a:t>Viši stručni suradnik za javnu nabavu i natječaje</a:t>
          </a:r>
        </a:p>
      </dgm:t>
    </dgm:pt>
    <dgm:pt modelId="{FB74C9E4-8B47-4899-BEE1-153BB87B79BA}" type="parTrans" cxnId="{0DF589E6-9CF3-460F-AFDF-6866D2DB66B0}">
      <dgm:prSet/>
      <dgm:spPr/>
      <dgm:t>
        <a:bodyPr/>
        <a:lstStyle/>
        <a:p>
          <a:endParaRPr lang="hr-HR"/>
        </a:p>
      </dgm:t>
    </dgm:pt>
    <dgm:pt modelId="{CC631727-A836-4221-94C3-5B711E426A12}" type="sibTrans" cxnId="{0DF589E6-9CF3-460F-AFDF-6866D2DB66B0}">
      <dgm:prSet/>
      <dgm:spPr/>
      <dgm:t>
        <a:bodyPr/>
        <a:lstStyle/>
        <a:p>
          <a:endParaRPr lang="hr-HR"/>
        </a:p>
      </dgm:t>
    </dgm:pt>
    <dgm:pt modelId="{6FACF36C-04C9-40C4-A62C-C800B31DC466}">
      <dgm:prSet custT="1"/>
      <dgm:spPr/>
      <dgm:t>
        <a:bodyPr/>
        <a:lstStyle/>
        <a:p>
          <a:r>
            <a:rPr lang="hr-HR" sz="1000"/>
            <a:t>Referent - komunalni redar</a:t>
          </a:r>
        </a:p>
      </dgm:t>
    </dgm:pt>
    <dgm:pt modelId="{BD186E42-D8A6-4AB8-B4D1-F37A7096DB47}" type="parTrans" cxnId="{79E952BE-E50C-40A9-A12A-221AFC3F6236}">
      <dgm:prSet/>
      <dgm:spPr/>
      <dgm:t>
        <a:bodyPr/>
        <a:lstStyle/>
        <a:p>
          <a:endParaRPr lang="hr-HR"/>
        </a:p>
      </dgm:t>
    </dgm:pt>
    <dgm:pt modelId="{182BE8CB-CA08-43EA-A30D-7F414FB05416}" type="sibTrans" cxnId="{79E952BE-E50C-40A9-A12A-221AFC3F6236}">
      <dgm:prSet/>
      <dgm:spPr/>
      <dgm:t>
        <a:bodyPr/>
        <a:lstStyle/>
        <a:p>
          <a:endParaRPr lang="hr-HR"/>
        </a:p>
      </dgm:t>
    </dgm:pt>
    <dgm:pt modelId="{2FC0BCE3-693E-4B13-A339-38A991E0619D}">
      <dgm:prSet custT="1"/>
      <dgm:spPr/>
      <dgm:t>
        <a:bodyPr/>
        <a:lstStyle/>
        <a:p>
          <a:r>
            <a:rPr lang="hr-HR" sz="1000"/>
            <a:t>Referent II.</a:t>
          </a:r>
        </a:p>
      </dgm:t>
    </dgm:pt>
    <dgm:pt modelId="{F96D47AD-3366-4D42-BBE8-4ECEA5287557}" type="parTrans" cxnId="{929F73A3-001B-4B8A-91BA-88B4BB14B740}">
      <dgm:prSet/>
      <dgm:spPr/>
      <dgm:t>
        <a:bodyPr/>
        <a:lstStyle/>
        <a:p>
          <a:endParaRPr lang="hr-HR"/>
        </a:p>
      </dgm:t>
    </dgm:pt>
    <dgm:pt modelId="{9C6AEAFA-EA1E-473F-963E-A0F7B3E174F0}" type="sibTrans" cxnId="{929F73A3-001B-4B8A-91BA-88B4BB14B740}">
      <dgm:prSet/>
      <dgm:spPr/>
      <dgm:t>
        <a:bodyPr/>
        <a:lstStyle/>
        <a:p>
          <a:endParaRPr lang="hr-HR"/>
        </a:p>
      </dgm:t>
    </dgm:pt>
    <dgm:pt modelId="{324793ED-4D83-441F-A433-48B5787B5479}" type="pres">
      <dgm:prSet presAssocID="{729C1F7A-6763-464E-BFF6-239FCDD872CF}" presName="hierChild1" presStyleCnt="0">
        <dgm:presLayoutVars>
          <dgm:orgChart val="1"/>
          <dgm:chPref val="1"/>
          <dgm:dir/>
          <dgm:animOne val="branch"/>
          <dgm:animLvl val="lvl"/>
          <dgm:resizeHandles/>
        </dgm:presLayoutVars>
      </dgm:prSet>
      <dgm:spPr/>
    </dgm:pt>
    <dgm:pt modelId="{4D1E6123-ECAE-4F45-A580-2B79632C39AE}" type="pres">
      <dgm:prSet presAssocID="{A917D3AA-3C3A-460C-9A96-AE3A01353203}" presName="hierRoot1" presStyleCnt="0">
        <dgm:presLayoutVars>
          <dgm:hierBranch val="init"/>
        </dgm:presLayoutVars>
      </dgm:prSet>
      <dgm:spPr/>
    </dgm:pt>
    <dgm:pt modelId="{B2B42A42-C664-481A-A4E0-39055B2542BA}" type="pres">
      <dgm:prSet presAssocID="{A917D3AA-3C3A-460C-9A96-AE3A01353203}" presName="rootComposite1" presStyleCnt="0"/>
      <dgm:spPr/>
    </dgm:pt>
    <dgm:pt modelId="{5CCFF336-2A5E-47D1-987C-F07F8A16F1CF}" type="pres">
      <dgm:prSet presAssocID="{A917D3AA-3C3A-460C-9A96-AE3A01353203}" presName="rootText1" presStyleLbl="node0" presStyleIdx="0" presStyleCnt="1" custScaleX="198144">
        <dgm:presLayoutVars>
          <dgm:chPref val="3"/>
        </dgm:presLayoutVars>
      </dgm:prSet>
      <dgm:spPr/>
    </dgm:pt>
    <dgm:pt modelId="{AAA8CA46-24FA-4C41-A6B8-D1BBA88C5928}" type="pres">
      <dgm:prSet presAssocID="{A917D3AA-3C3A-460C-9A96-AE3A01353203}" presName="rootConnector1" presStyleLbl="node1" presStyleIdx="0" presStyleCnt="0"/>
      <dgm:spPr/>
    </dgm:pt>
    <dgm:pt modelId="{D3559AD1-1315-42EB-A9F2-BBB5F57D4623}" type="pres">
      <dgm:prSet presAssocID="{A917D3AA-3C3A-460C-9A96-AE3A01353203}" presName="hierChild2" presStyleCnt="0"/>
      <dgm:spPr/>
    </dgm:pt>
    <dgm:pt modelId="{D16DE46F-FBC0-4AB1-B562-8F9096AD0CA8}" type="pres">
      <dgm:prSet presAssocID="{6E552BA9-9B1B-43A3-BD2E-CDF11D48C721}" presName="Name37" presStyleLbl="parChTrans1D2" presStyleIdx="0" presStyleCnt="1"/>
      <dgm:spPr/>
    </dgm:pt>
    <dgm:pt modelId="{9A92A42D-DB07-4C0C-892C-47C7DFAC5BF3}" type="pres">
      <dgm:prSet presAssocID="{E90D6627-323F-463E-85D0-F89D8B059188}" presName="hierRoot2" presStyleCnt="0">
        <dgm:presLayoutVars>
          <dgm:hierBranch val="init"/>
        </dgm:presLayoutVars>
      </dgm:prSet>
      <dgm:spPr/>
    </dgm:pt>
    <dgm:pt modelId="{6F39E288-353C-4BFE-AB8F-CF9D72BB2CAE}" type="pres">
      <dgm:prSet presAssocID="{E90D6627-323F-463E-85D0-F89D8B059188}" presName="rootComposite" presStyleCnt="0"/>
      <dgm:spPr/>
    </dgm:pt>
    <dgm:pt modelId="{34950C79-45A6-4DFA-B84F-2BBAB3BF67D5}" type="pres">
      <dgm:prSet presAssocID="{E90D6627-323F-463E-85D0-F89D8B059188}" presName="rootText" presStyleLbl="node2" presStyleIdx="0" presStyleCnt="1" custScaleX="198144">
        <dgm:presLayoutVars>
          <dgm:chPref val="3"/>
        </dgm:presLayoutVars>
      </dgm:prSet>
      <dgm:spPr/>
    </dgm:pt>
    <dgm:pt modelId="{075401F2-CAD0-4900-96CD-BDAA8539C77F}" type="pres">
      <dgm:prSet presAssocID="{E90D6627-323F-463E-85D0-F89D8B059188}" presName="rootConnector" presStyleLbl="node2" presStyleIdx="0" presStyleCnt="1"/>
      <dgm:spPr/>
    </dgm:pt>
    <dgm:pt modelId="{1E77F25A-F2CD-48E3-A6A4-1A87382380B7}" type="pres">
      <dgm:prSet presAssocID="{E90D6627-323F-463E-85D0-F89D8B059188}" presName="hierChild4" presStyleCnt="0"/>
      <dgm:spPr/>
    </dgm:pt>
    <dgm:pt modelId="{FE5FF80D-ED07-4959-A584-FC5172ED6D6E}" type="pres">
      <dgm:prSet presAssocID="{2AB99429-C76A-49B4-916E-D1541344CAF9}" presName="Name37" presStyleLbl="parChTrans1D3" presStyleIdx="0" presStyleCnt="2"/>
      <dgm:spPr/>
    </dgm:pt>
    <dgm:pt modelId="{BB554C5B-C639-41F7-90C3-EBCF10641E8E}" type="pres">
      <dgm:prSet presAssocID="{0D949DD9-ECF4-4E82-8D38-B5059EBE9445}" presName="hierRoot2" presStyleCnt="0">
        <dgm:presLayoutVars>
          <dgm:hierBranch val="init"/>
        </dgm:presLayoutVars>
      </dgm:prSet>
      <dgm:spPr/>
    </dgm:pt>
    <dgm:pt modelId="{EBF53D1C-5FB4-4083-8816-1FAB969DDF9D}" type="pres">
      <dgm:prSet presAssocID="{0D949DD9-ECF4-4E82-8D38-B5059EBE9445}" presName="rootComposite" presStyleCnt="0"/>
      <dgm:spPr/>
    </dgm:pt>
    <dgm:pt modelId="{662CBB75-C308-42AD-91FE-4F3F697360BB}" type="pres">
      <dgm:prSet presAssocID="{0D949DD9-ECF4-4E82-8D38-B5059EBE9445}" presName="rootText" presStyleLbl="node3" presStyleIdx="0" presStyleCnt="1" custScaleX="198144">
        <dgm:presLayoutVars>
          <dgm:chPref val="3"/>
        </dgm:presLayoutVars>
      </dgm:prSet>
      <dgm:spPr/>
    </dgm:pt>
    <dgm:pt modelId="{23FEAB77-DAEA-44AB-A64C-437ADC709123}" type="pres">
      <dgm:prSet presAssocID="{0D949DD9-ECF4-4E82-8D38-B5059EBE9445}" presName="rootConnector" presStyleLbl="node3" presStyleIdx="0" presStyleCnt="1"/>
      <dgm:spPr/>
    </dgm:pt>
    <dgm:pt modelId="{EB74B8CD-156F-4CC0-9469-ECD1C6249700}" type="pres">
      <dgm:prSet presAssocID="{0D949DD9-ECF4-4E82-8D38-B5059EBE9445}" presName="hierChild4" presStyleCnt="0"/>
      <dgm:spPr/>
    </dgm:pt>
    <dgm:pt modelId="{4E156D70-078B-4291-B5A2-6872CDB1FBC5}" type="pres">
      <dgm:prSet presAssocID="{0BAFDA63-2AC8-43A6-9DB3-76ED290C1211}" presName="Name37" presStyleLbl="parChTrans1D4" presStyleIdx="0" presStyleCnt="16"/>
      <dgm:spPr/>
    </dgm:pt>
    <dgm:pt modelId="{A4E8B45C-1E61-497C-B576-61F003A188AD}" type="pres">
      <dgm:prSet presAssocID="{B356A2F7-E093-4957-83E9-5D62AE8A90D3}" presName="hierRoot2" presStyleCnt="0">
        <dgm:presLayoutVars>
          <dgm:hierBranch val="init"/>
        </dgm:presLayoutVars>
      </dgm:prSet>
      <dgm:spPr/>
    </dgm:pt>
    <dgm:pt modelId="{D65DE049-336A-4678-85AF-BDA6C30E009A}" type="pres">
      <dgm:prSet presAssocID="{B356A2F7-E093-4957-83E9-5D62AE8A90D3}" presName="rootComposite" presStyleCnt="0"/>
      <dgm:spPr/>
    </dgm:pt>
    <dgm:pt modelId="{7CA42342-FE4D-46B3-A3AA-01230F6C32AC}" type="pres">
      <dgm:prSet presAssocID="{B356A2F7-E093-4957-83E9-5D62AE8A90D3}" presName="rootText" presStyleLbl="node4" presStyleIdx="0" presStyleCnt="16" custScaleX="198144">
        <dgm:presLayoutVars>
          <dgm:chPref val="3"/>
        </dgm:presLayoutVars>
      </dgm:prSet>
      <dgm:spPr/>
    </dgm:pt>
    <dgm:pt modelId="{8784EAA4-5EBC-45E3-AF57-42918166F1B6}" type="pres">
      <dgm:prSet presAssocID="{B356A2F7-E093-4957-83E9-5D62AE8A90D3}" presName="rootConnector" presStyleLbl="node4" presStyleIdx="0" presStyleCnt="16"/>
      <dgm:spPr/>
    </dgm:pt>
    <dgm:pt modelId="{E556B78D-E71A-438E-9855-04FAAA42A677}" type="pres">
      <dgm:prSet presAssocID="{B356A2F7-E093-4957-83E9-5D62AE8A90D3}" presName="hierChild4" presStyleCnt="0"/>
      <dgm:spPr/>
    </dgm:pt>
    <dgm:pt modelId="{E9201E87-F3A2-4661-9EE2-1218C2E65705}" type="pres">
      <dgm:prSet presAssocID="{3373143D-CBEB-472B-AE32-75232011F2D0}" presName="Name37" presStyleLbl="parChTrans1D4" presStyleIdx="1" presStyleCnt="16"/>
      <dgm:spPr/>
    </dgm:pt>
    <dgm:pt modelId="{9418173B-A7D6-4D73-B791-2350A5CB1643}" type="pres">
      <dgm:prSet presAssocID="{D9AED9BA-8239-47AB-AA58-DFEF76284CBD}" presName="hierRoot2" presStyleCnt="0">
        <dgm:presLayoutVars>
          <dgm:hierBranch val="r"/>
        </dgm:presLayoutVars>
      </dgm:prSet>
      <dgm:spPr/>
    </dgm:pt>
    <dgm:pt modelId="{B327DE32-C42F-4FC3-9931-9218F1825617}" type="pres">
      <dgm:prSet presAssocID="{D9AED9BA-8239-47AB-AA58-DFEF76284CBD}" presName="rootComposite" presStyleCnt="0"/>
      <dgm:spPr/>
    </dgm:pt>
    <dgm:pt modelId="{9B8B2A4C-52A3-4F2A-B573-7073C8C4A8A3}" type="pres">
      <dgm:prSet presAssocID="{D9AED9BA-8239-47AB-AA58-DFEF76284CBD}" presName="rootText" presStyleLbl="node4" presStyleIdx="1" presStyleCnt="16" custScaleX="208855" custScaleY="118851">
        <dgm:presLayoutVars>
          <dgm:chPref val="3"/>
        </dgm:presLayoutVars>
      </dgm:prSet>
      <dgm:spPr/>
    </dgm:pt>
    <dgm:pt modelId="{08EB3267-93E8-4B28-8B68-D8ABDB7C4CD0}" type="pres">
      <dgm:prSet presAssocID="{D9AED9BA-8239-47AB-AA58-DFEF76284CBD}" presName="rootConnector" presStyleLbl="node4" presStyleIdx="1" presStyleCnt="16"/>
      <dgm:spPr/>
    </dgm:pt>
    <dgm:pt modelId="{155B3570-6BE5-4FA3-8B98-377076EAD462}" type="pres">
      <dgm:prSet presAssocID="{D9AED9BA-8239-47AB-AA58-DFEF76284CBD}" presName="hierChild4" presStyleCnt="0"/>
      <dgm:spPr/>
    </dgm:pt>
    <dgm:pt modelId="{4EE3629A-CA64-42E8-B655-449EA096BE91}" type="pres">
      <dgm:prSet presAssocID="{4FD68DC0-2DED-4D0C-A43E-657D9476F815}" presName="Name50" presStyleLbl="parChTrans1D4" presStyleIdx="2" presStyleCnt="16"/>
      <dgm:spPr/>
    </dgm:pt>
    <dgm:pt modelId="{E24517EF-C049-4788-A2DF-A385F68FBE49}" type="pres">
      <dgm:prSet presAssocID="{926F49FD-10A7-4E4F-902D-CC58839AB3B0}" presName="hierRoot2" presStyleCnt="0">
        <dgm:presLayoutVars>
          <dgm:hierBranch val="init"/>
        </dgm:presLayoutVars>
      </dgm:prSet>
      <dgm:spPr/>
    </dgm:pt>
    <dgm:pt modelId="{3932AD70-1BAB-459C-8A58-CD5B00EB4449}" type="pres">
      <dgm:prSet presAssocID="{926F49FD-10A7-4E4F-902D-CC58839AB3B0}" presName="rootComposite" presStyleCnt="0"/>
      <dgm:spPr/>
    </dgm:pt>
    <dgm:pt modelId="{735AEEE7-F80E-4D5F-87A8-3FDC735FF056}" type="pres">
      <dgm:prSet presAssocID="{926F49FD-10A7-4E4F-902D-CC58839AB3B0}" presName="rootText" presStyleLbl="node4" presStyleIdx="2" presStyleCnt="16" custScaleX="176723">
        <dgm:presLayoutVars>
          <dgm:chPref val="3"/>
        </dgm:presLayoutVars>
      </dgm:prSet>
      <dgm:spPr/>
    </dgm:pt>
    <dgm:pt modelId="{9F84AD9A-B309-4775-B747-1451690E0162}" type="pres">
      <dgm:prSet presAssocID="{926F49FD-10A7-4E4F-902D-CC58839AB3B0}" presName="rootConnector" presStyleLbl="node4" presStyleIdx="2" presStyleCnt="16"/>
      <dgm:spPr/>
    </dgm:pt>
    <dgm:pt modelId="{B9440EFF-9251-48E4-A7D4-F47563FB23E1}" type="pres">
      <dgm:prSet presAssocID="{926F49FD-10A7-4E4F-902D-CC58839AB3B0}" presName="hierChild4" presStyleCnt="0"/>
      <dgm:spPr/>
    </dgm:pt>
    <dgm:pt modelId="{0C557EE3-30A2-46C6-80CD-8C7982F85DB6}" type="pres">
      <dgm:prSet presAssocID="{926F49FD-10A7-4E4F-902D-CC58839AB3B0}" presName="hierChild5" presStyleCnt="0"/>
      <dgm:spPr/>
    </dgm:pt>
    <dgm:pt modelId="{D21C0799-B802-4664-839E-99147731A429}" type="pres">
      <dgm:prSet presAssocID="{3E6A89E9-8D1E-4982-80E5-CE08F44B1EB4}" presName="Name50" presStyleLbl="parChTrans1D4" presStyleIdx="3" presStyleCnt="16"/>
      <dgm:spPr/>
    </dgm:pt>
    <dgm:pt modelId="{386A584A-F546-4541-AFFB-29292D763A48}" type="pres">
      <dgm:prSet presAssocID="{595D19F9-2896-4F6E-A59A-863866EB8F40}" presName="hierRoot2" presStyleCnt="0">
        <dgm:presLayoutVars>
          <dgm:hierBranch val="init"/>
        </dgm:presLayoutVars>
      </dgm:prSet>
      <dgm:spPr/>
    </dgm:pt>
    <dgm:pt modelId="{842390AE-C271-4E29-996B-E99932F2D6CC}" type="pres">
      <dgm:prSet presAssocID="{595D19F9-2896-4F6E-A59A-863866EB8F40}" presName="rootComposite" presStyleCnt="0"/>
      <dgm:spPr/>
    </dgm:pt>
    <dgm:pt modelId="{5720B4DC-13BC-46A1-ABC9-C4DC9370D5B6}" type="pres">
      <dgm:prSet presAssocID="{595D19F9-2896-4F6E-A59A-863866EB8F40}" presName="rootText" presStyleLbl="node4" presStyleIdx="3" presStyleCnt="16" custScaleX="176723" custScaleY="147269">
        <dgm:presLayoutVars>
          <dgm:chPref val="3"/>
        </dgm:presLayoutVars>
      </dgm:prSet>
      <dgm:spPr/>
    </dgm:pt>
    <dgm:pt modelId="{65C20346-7654-49DD-9AA3-D138383B261D}" type="pres">
      <dgm:prSet presAssocID="{595D19F9-2896-4F6E-A59A-863866EB8F40}" presName="rootConnector" presStyleLbl="node4" presStyleIdx="3" presStyleCnt="16"/>
      <dgm:spPr/>
    </dgm:pt>
    <dgm:pt modelId="{7664253E-A671-49A2-835F-997D4FE49ACB}" type="pres">
      <dgm:prSet presAssocID="{595D19F9-2896-4F6E-A59A-863866EB8F40}" presName="hierChild4" presStyleCnt="0"/>
      <dgm:spPr/>
    </dgm:pt>
    <dgm:pt modelId="{CD23044A-03C7-4CB5-B258-189C27E092DD}" type="pres">
      <dgm:prSet presAssocID="{595D19F9-2896-4F6E-A59A-863866EB8F40}" presName="hierChild5" presStyleCnt="0"/>
      <dgm:spPr/>
    </dgm:pt>
    <dgm:pt modelId="{4B78B35C-BF7B-4222-B0BC-B974223482A3}" type="pres">
      <dgm:prSet presAssocID="{11C85774-0B38-4936-9A85-87BD668E84FA}" presName="Name50" presStyleLbl="parChTrans1D4" presStyleIdx="4" presStyleCnt="16"/>
      <dgm:spPr/>
    </dgm:pt>
    <dgm:pt modelId="{B5E34F5F-BF98-4EB9-95B0-5E387EBC718C}" type="pres">
      <dgm:prSet presAssocID="{F81B49F3-0566-4810-B2C8-59D84E517EF6}" presName="hierRoot2" presStyleCnt="0">
        <dgm:presLayoutVars>
          <dgm:hierBranch val="init"/>
        </dgm:presLayoutVars>
      </dgm:prSet>
      <dgm:spPr/>
    </dgm:pt>
    <dgm:pt modelId="{3014F46B-E0BE-42AC-B8CF-AC07A0F9E2F2}" type="pres">
      <dgm:prSet presAssocID="{F81B49F3-0566-4810-B2C8-59D84E517EF6}" presName="rootComposite" presStyleCnt="0"/>
      <dgm:spPr/>
    </dgm:pt>
    <dgm:pt modelId="{F8870B82-A9D4-49E6-9550-6E367574B52E}" type="pres">
      <dgm:prSet presAssocID="{F81B49F3-0566-4810-B2C8-59D84E517EF6}" presName="rootText" presStyleLbl="node4" presStyleIdx="4" presStyleCnt="16" custScaleX="176723" custScaleY="117815">
        <dgm:presLayoutVars>
          <dgm:chPref val="3"/>
        </dgm:presLayoutVars>
      </dgm:prSet>
      <dgm:spPr/>
    </dgm:pt>
    <dgm:pt modelId="{D51B4A73-96B8-49DE-BF09-F7966059C244}" type="pres">
      <dgm:prSet presAssocID="{F81B49F3-0566-4810-B2C8-59D84E517EF6}" presName="rootConnector" presStyleLbl="node4" presStyleIdx="4" presStyleCnt="16"/>
      <dgm:spPr/>
    </dgm:pt>
    <dgm:pt modelId="{59B01946-3A62-48E8-AB93-FCDA79321901}" type="pres">
      <dgm:prSet presAssocID="{F81B49F3-0566-4810-B2C8-59D84E517EF6}" presName="hierChild4" presStyleCnt="0"/>
      <dgm:spPr/>
    </dgm:pt>
    <dgm:pt modelId="{232579CC-A09C-4D23-B5F9-3BC10338C824}" type="pres">
      <dgm:prSet presAssocID="{F81B49F3-0566-4810-B2C8-59D84E517EF6}" presName="hierChild5" presStyleCnt="0"/>
      <dgm:spPr/>
    </dgm:pt>
    <dgm:pt modelId="{FFD8169B-377D-48DE-B5B1-7EF7700EC800}" type="pres">
      <dgm:prSet presAssocID="{FE5E7976-A3F3-4D1F-A56A-3D9408126BB4}" presName="Name50" presStyleLbl="parChTrans1D4" presStyleIdx="5" presStyleCnt="16"/>
      <dgm:spPr/>
    </dgm:pt>
    <dgm:pt modelId="{1DB667F2-D01B-46C3-8A8E-8CF5B18B7E5A}" type="pres">
      <dgm:prSet presAssocID="{98F9132A-71C6-4A2D-AFA6-AE7E9908C8D6}" presName="hierRoot2" presStyleCnt="0">
        <dgm:presLayoutVars>
          <dgm:hierBranch val="init"/>
        </dgm:presLayoutVars>
      </dgm:prSet>
      <dgm:spPr/>
    </dgm:pt>
    <dgm:pt modelId="{E5CDA024-21E4-40F7-A958-8146815708A6}" type="pres">
      <dgm:prSet presAssocID="{98F9132A-71C6-4A2D-AFA6-AE7E9908C8D6}" presName="rootComposite" presStyleCnt="0"/>
      <dgm:spPr/>
    </dgm:pt>
    <dgm:pt modelId="{CF62C552-E71C-479C-9D57-D22496916900}" type="pres">
      <dgm:prSet presAssocID="{98F9132A-71C6-4A2D-AFA6-AE7E9908C8D6}" presName="rootText" presStyleLbl="node4" presStyleIdx="5" presStyleCnt="16" custScaleX="176723">
        <dgm:presLayoutVars>
          <dgm:chPref val="3"/>
        </dgm:presLayoutVars>
      </dgm:prSet>
      <dgm:spPr/>
    </dgm:pt>
    <dgm:pt modelId="{10CBB241-15A6-4D1F-8DDF-3F1815D6F3D4}" type="pres">
      <dgm:prSet presAssocID="{98F9132A-71C6-4A2D-AFA6-AE7E9908C8D6}" presName="rootConnector" presStyleLbl="node4" presStyleIdx="5" presStyleCnt="16"/>
      <dgm:spPr/>
    </dgm:pt>
    <dgm:pt modelId="{18BA792C-8D0A-478A-B0B9-9EC3BB6DB6DD}" type="pres">
      <dgm:prSet presAssocID="{98F9132A-71C6-4A2D-AFA6-AE7E9908C8D6}" presName="hierChild4" presStyleCnt="0"/>
      <dgm:spPr/>
    </dgm:pt>
    <dgm:pt modelId="{C00E4AE1-4192-419E-A650-28AEBB966DFC}" type="pres">
      <dgm:prSet presAssocID="{98F9132A-71C6-4A2D-AFA6-AE7E9908C8D6}" presName="hierChild5" presStyleCnt="0"/>
      <dgm:spPr/>
    </dgm:pt>
    <dgm:pt modelId="{F51811D3-808B-45AC-BBA9-7DAC67F50A99}" type="pres">
      <dgm:prSet presAssocID="{D55B5106-C6DF-4B80-870E-B569B5051B96}" presName="Name50" presStyleLbl="parChTrans1D4" presStyleIdx="6" presStyleCnt="16"/>
      <dgm:spPr/>
    </dgm:pt>
    <dgm:pt modelId="{99E3B905-859C-4295-866D-E5B6B6F5CE80}" type="pres">
      <dgm:prSet presAssocID="{2B2FCBD7-36B3-47FB-A1D6-B10DAE4161F5}" presName="hierRoot2" presStyleCnt="0">
        <dgm:presLayoutVars>
          <dgm:hierBranch val="init"/>
        </dgm:presLayoutVars>
      </dgm:prSet>
      <dgm:spPr/>
    </dgm:pt>
    <dgm:pt modelId="{E4C502E3-A358-42FE-956F-FA5C0479BE2D}" type="pres">
      <dgm:prSet presAssocID="{2B2FCBD7-36B3-47FB-A1D6-B10DAE4161F5}" presName="rootComposite" presStyleCnt="0"/>
      <dgm:spPr/>
    </dgm:pt>
    <dgm:pt modelId="{7A404BD2-942F-4FAD-BC8E-00A38AD232A2}" type="pres">
      <dgm:prSet presAssocID="{2B2FCBD7-36B3-47FB-A1D6-B10DAE4161F5}" presName="rootText" presStyleLbl="node4" presStyleIdx="6" presStyleCnt="16" custScaleX="176723">
        <dgm:presLayoutVars>
          <dgm:chPref val="3"/>
        </dgm:presLayoutVars>
      </dgm:prSet>
      <dgm:spPr/>
    </dgm:pt>
    <dgm:pt modelId="{1E12DD67-0710-4697-9ACD-7235EB65235C}" type="pres">
      <dgm:prSet presAssocID="{2B2FCBD7-36B3-47FB-A1D6-B10DAE4161F5}" presName="rootConnector" presStyleLbl="node4" presStyleIdx="6" presStyleCnt="16"/>
      <dgm:spPr/>
    </dgm:pt>
    <dgm:pt modelId="{B210A7A3-B6FE-4793-A1C7-4B89BD760A43}" type="pres">
      <dgm:prSet presAssocID="{2B2FCBD7-36B3-47FB-A1D6-B10DAE4161F5}" presName="hierChild4" presStyleCnt="0"/>
      <dgm:spPr/>
    </dgm:pt>
    <dgm:pt modelId="{8586B9FD-EA69-4CAA-BE37-46EF08F694DB}" type="pres">
      <dgm:prSet presAssocID="{2B2FCBD7-36B3-47FB-A1D6-B10DAE4161F5}" presName="hierChild5" presStyleCnt="0"/>
      <dgm:spPr/>
    </dgm:pt>
    <dgm:pt modelId="{DE6EF4DE-2312-4F9F-89B3-1C81BE18BCDD}" type="pres">
      <dgm:prSet presAssocID="{2377D7B5-C457-4FF5-B9BB-F2BFFDEE1681}" presName="Name50" presStyleLbl="parChTrans1D4" presStyleIdx="7" presStyleCnt="16"/>
      <dgm:spPr/>
    </dgm:pt>
    <dgm:pt modelId="{85FAFC5E-04A4-4EDE-84B0-288B3618A5FB}" type="pres">
      <dgm:prSet presAssocID="{8E56ACF3-3C42-4D14-9B2A-11927634E4CE}" presName="hierRoot2" presStyleCnt="0">
        <dgm:presLayoutVars>
          <dgm:hierBranch val="init"/>
        </dgm:presLayoutVars>
      </dgm:prSet>
      <dgm:spPr/>
    </dgm:pt>
    <dgm:pt modelId="{AD966229-B83C-4DB4-B142-8E1EC0A7981D}" type="pres">
      <dgm:prSet presAssocID="{8E56ACF3-3C42-4D14-9B2A-11927634E4CE}" presName="rootComposite" presStyleCnt="0"/>
      <dgm:spPr/>
    </dgm:pt>
    <dgm:pt modelId="{EF07DB7E-3E3F-4C25-B037-9062622EEED8}" type="pres">
      <dgm:prSet presAssocID="{8E56ACF3-3C42-4D14-9B2A-11927634E4CE}" presName="rootText" presStyleLbl="node4" presStyleIdx="7" presStyleCnt="16" custScaleX="176723">
        <dgm:presLayoutVars>
          <dgm:chPref val="3"/>
        </dgm:presLayoutVars>
      </dgm:prSet>
      <dgm:spPr/>
    </dgm:pt>
    <dgm:pt modelId="{CE523B33-4C5D-41B5-B667-BC18530B02B2}" type="pres">
      <dgm:prSet presAssocID="{8E56ACF3-3C42-4D14-9B2A-11927634E4CE}" presName="rootConnector" presStyleLbl="node4" presStyleIdx="7" presStyleCnt="16"/>
      <dgm:spPr/>
    </dgm:pt>
    <dgm:pt modelId="{3254F7CF-0B62-49BC-BC7D-9D3750B95546}" type="pres">
      <dgm:prSet presAssocID="{8E56ACF3-3C42-4D14-9B2A-11927634E4CE}" presName="hierChild4" presStyleCnt="0"/>
      <dgm:spPr/>
    </dgm:pt>
    <dgm:pt modelId="{ADCDD164-6FF9-4D9A-8C0D-8EDF877B0BEE}" type="pres">
      <dgm:prSet presAssocID="{8E56ACF3-3C42-4D14-9B2A-11927634E4CE}" presName="hierChild5" presStyleCnt="0"/>
      <dgm:spPr/>
    </dgm:pt>
    <dgm:pt modelId="{4A86878A-7A18-4F39-9B7E-434A5519F9CB}" type="pres">
      <dgm:prSet presAssocID="{D9AED9BA-8239-47AB-AA58-DFEF76284CBD}" presName="hierChild5" presStyleCnt="0"/>
      <dgm:spPr/>
    </dgm:pt>
    <dgm:pt modelId="{BF413AB5-117F-4AA2-BC83-62361CA284D3}" type="pres">
      <dgm:prSet presAssocID="{440F520A-DDC0-42E9-A928-1759CCA46466}" presName="Name37" presStyleLbl="parChTrans1D4" presStyleIdx="8" presStyleCnt="16"/>
      <dgm:spPr/>
    </dgm:pt>
    <dgm:pt modelId="{80BB9499-2D88-4B8D-B980-AC7AF95D7E0B}" type="pres">
      <dgm:prSet presAssocID="{5360BA9C-05FB-4D6C-A953-C39C0CAA55E7}" presName="hierRoot2" presStyleCnt="0">
        <dgm:presLayoutVars>
          <dgm:hierBranch val="init"/>
        </dgm:presLayoutVars>
      </dgm:prSet>
      <dgm:spPr/>
    </dgm:pt>
    <dgm:pt modelId="{642BBE4C-5D20-4938-B23C-25780B70AD63}" type="pres">
      <dgm:prSet presAssocID="{5360BA9C-05FB-4D6C-A953-C39C0CAA55E7}" presName="rootComposite" presStyleCnt="0"/>
      <dgm:spPr/>
    </dgm:pt>
    <dgm:pt modelId="{D02BBA3C-F36A-4BCB-BC4E-DCBBEBA29F4E}" type="pres">
      <dgm:prSet presAssocID="{5360BA9C-05FB-4D6C-A953-C39C0CAA55E7}" presName="rootText" presStyleLbl="node4" presStyleIdx="8" presStyleCnt="16" custScaleX="218843" custScaleY="120211">
        <dgm:presLayoutVars>
          <dgm:chPref val="3"/>
        </dgm:presLayoutVars>
      </dgm:prSet>
      <dgm:spPr/>
    </dgm:pt>
    <dgm:pt modelId="{47DFCD52-29AB-48AB-9D06-ED1BB9E9FC64}" type="pres">
      <dgm:prSet presAssocID="{5360BA9C-05FB-4D6C-A953-C39C0CAA55E7}" presName="rootConnector" presStyleLbl="node4" presStyleIdx="8" presStyleCnt="16"/>
      <dgm:spPr/>
    </dgm:pt>
    <dgm:pt modelId="{85EDB948-9B6C-400D-9350-42CF35D43968}" type="pres">
      <dgm:prSet presAssocID="{5360BA9C-05FB-4D6C-A953-C39C0CAA55E7}" presName="hierChild4" presStyleCnt="0"/>
      <dgm:spPr/>
    </dgm:pt>
    <dgm:pt modelId="{337D7416-AD68-4063-AA82-555627BE7252}" type="pres">
      <dgm:prSet presAssocID="{386E51D2-3BE3-4325-8A0A-16A4FC542809}" presName="Name37" presStyleLbl="parChTrans1D4" presStyleIdx="9" presStyleCnt="16"/>
      <dgm:spPr/>
    </dgm:pt>
    <dgm:pt modelId="{3904A0DB-CF44-4460-906B-49414B66767B}" type="pres">
      <dgm:prSet presAssocID="{1E64DB41-19DD-46C0-941C-C45007F61B99}" presName="hierRoot2" presStyleCnt="0">
        <dgm:presLayoutVars>
          <dgm:hierBranch val="hang"/>
        </dgm:presLayoutVars>
      </dgm:prSet>
      <dgm:spPr/>
    </dgm:pt>
    <dgm:pt modelId="{D394AF8D-639D-4962-A7E1-C5F4CDB7B785}" type="pres">
      <dgm:prSet presAssocID="{1E64DB41-19DD-46C0-941C-C45007F61B99}" presName="rootComposite" presStyleCnt="0"/>
      <dgm:spPr/>
    </dgm:pt>
    <dgm:pt modelId="{2A1FAC64-5080-4347-943D-A7E213F987A0}" type="pres">
      <dgm:prSet presAssocID="{1E64DB41-19DD-46C0-941C-C45007F61B99}" presName="rootText" presStyleLbl="node4" presStyleIdx="9" presStyleCnt="16" custScaleX="176723">
        <dgm:presLayoutVars>
          <dgm:chPref val="3"/>
        </dgm:presLayoutVars>
      </dgm:prSet>
      <dgm:spPr/>
    </dgm:pt>
    <dgm:pt modelId="{B33F4470-48C7-4B39-BE74-DAFE3A14A9F1}" type="pres">
      <dgm:prSet presAssocID="{1E64DB41-19DD-46C0-941C-C45007F61B99}" presName="rootConnector" presStyleLbl="node4" presStyleIdx="9" presStyleCnt="16"/>
      <dgm:spPr/>
    </dgm:pt>
    <dgm:pt modelId="{10567AAC-15F0-4861-8B13-6C3B5CBEB436}" type="pres">
      <dgm:prSet presAssocID="{1E64DB41-19DD-46C0-941C-C45007F61B99}" presName="hierChild4" presStyleCnt="0"/>
      <dgm:spPr/>
    </dgm:pt>
    <dgm:pt modelId="{D7F78CDD-EB38-4308-85B2-3BED907619DD}" type="pres">
      <dgm:prSet presAssocID="{1E64DB41-19DD-46C0-941C-C45007F61B99}" presName="hierChild5" presStyleCnt="0"/>
      <dgm:spPr/>
    </dgm:pt>
    <dgm:pt modelId="{B164B1F2-3180-4253-AA8F-0303668603F0}" type="pres">
      <dgm:prSet presAssocID="{3DADB9FE-0CCC-4416-8A2D-E05439766888}" presName="Name37" presStyleLbl="parChTrans1D4" presStyleIdx="10" presStyleCnt="16"/>
      <dgm:spPr/>
    </dgm:pt>
    <dgm:pt modelId="{BA7296CA-8735-43B0-8C0D-CEA4D674C2E6}" type="pres">
      <dgm:prSet presAssocID="{7774C350-555E-4DCA-901A-0B5D5CB75A20}" presName="hierRoot2" presStyleCnt="0">
        <dgm:presLayoutVars>
          <dgm:hierBranch val="init"/>
        </dgm:presLayoutVars>
      </dgm:prSet>
      <dgm:spPr/>
    </dgm:pt>
    <dgm:pt modelId="{508B4CFB-2B40-4363-86BE-1BFCB8B3CD1E}" type="pres">
      <dgm:prSet presAssocID="{7774C350-555E-4DCA-901A-0B5D5CB75A20}" presName="rootComposite" presStyleCnt="0"/>
      <dgm:spPr/>
    </dgm:pt>
    <dgm:pt modelId="{1AECB8F5-F23B-47D3-80A4-2CE96F704108}" type="pres">
      <dgm:prSet presAssocID="{7774C350-555E-4DCA-901A-0B5D5CB75A20}" presName="rootText" presStyleLbl="node4" presStyleIdx="10" presStyleCnt="16" custScaleX="176723">
        <dgm:presLayoutVars>
          <dgm:chPref val="3"/>
        </dgm:presLayoutVars>
      </dgm:prSet>
      <dgm:spPr/>
    </dgm:pt>
    <dgm:pt modelId="{2A921233-8455-4270-B4A3-455E6FB2647F}" type="pres">
      <dgm:prSet presAssocID="{7774C350-555E-4DCA-901A-0B5D5CB75A20}" presName="rootConnector" presStyleLbl="node4" presStyleIdx="10" presStyleCnt="16"/>
      <dgm:spPr/>
    </dgm:pt>
    <dgm:pt modelId="{D08BBDB9-EAEA-4ED1-8984-AE410A8F31B0}" type="pres">
      <dgm:prSet presAssocID="{7774C350-555E-4DCA-901A-0B5D5CB75A20}" presName="hierChild4" presStyleCnt="0"/>
      <dgm:spPr/>
    </dgm:pt>
    <dgm:pt modelId="{C4278650-402A-4BC9-A7A8-C7DBF1A9C16C}" type="pres">
      <dgm:prSet presAssocID="{7774C350-555E-4DCA-901A-0B5D5CB75A20}" presName="hierChild5" presStyleCnt="0"/>
      <dgm:spPr/>
    </dgm:pt>
    <dgm:pt modelId="{4F442AF7-1A7E-47B8-B992-190F3AFD6FD1}" type="pres">
      <dgm:prSet presAssocID="{36A56BE6-B797-4C72-BB19-B4A5712B8582}" presName="Name37" presStyleLbl="parChTrans1D4" presStyleIdx="11" presStyleCnt="16"/>
      <dgm:spPr/>
    </dgm:pt>
    <dgm:pt modelId="{D408361C-9703-45E6-8FC0-FCE81F27A84C}" type="pres">
      <dgm:prSet presAssocID="{D6E06A63-98C4-4E96-901A-5F108E806CCA}" presName="hierRoot2" presStyleCnt="0">
        <dgm:presLayoutVars>
          <dgm:hierBranch val="init"/>
        </dgm:presLayoutVars>
      </dgm:prSet>
      <dgm:spPr/>
    </dgm:pt>
    <dgm:pt modelId="{F7C0B270-CCDE-44E2-A675-6A42CB66175F}" type="pres">
      <dgm:prSet presAssocID="{D6E06A63-98C4-4E96-901A-5F108E806CCA}" presName="rootComposite" presStyleCnt="0"/>
      <dgm:spPr/>
    </dgm:pt>
    <dgm:pt modelId="{1F7754AE-2DB8-403A-84B1-4FA6177231B0}" type="pres">
      <dgm:prSet presAssocID="{D6E06A63-98C4-4E96-901A-5F108E806CCA}" presName="rootText" presStyleLbl="node4" presStyleIdx="11" presStyleCnt="16" custScaleX="176723">
        <dgm:presLayoutVars>
          <dgm:chPref val="3"/>
        </dgm:presLayoutVars>
      </dgm:prSet>
      <dgm:spPr/>
    </dgm:pt>
    <dgm:pt modelId="{F583B0D4-6384-424F-AFEE-08B728344155}" type="pres">
      <dgm:prSet presAssocID="{D6E06A63-98C4-4E96-901A-5F108E806CCA}" presName="rootConnector" presStyleLbl="node4" presStyleIdx="11" presStyleCnt="16"/>
      <dgm:spPr/>
    </dgm:pt>
    <dgm:pt modelId="{89C19C10-0CBB-4060-B541-4E03805B4562}" type="pres">
      <dgm:prSet presAssocID="{D6E06A63-98C4-4E96-901A-5F108E806CCA}" presName="hierChild4" presStyleCnt="0"/>
      <dgm:spPr/>
    </dgm:pt>
    <dgm:pt modelId="{B3AD9B09-025E-4E99-96E1-86986EC27E20}" type="pres">
      <dgm:prSet presAssocID="{D6E06A63-98C4-4E96-901A-5F108E806CCA}" presName="hierChild5" presStyleCnt="0"/>
      <dgm:spPr/>
    </dgm:pt>
    <dgm:pt modelId="{89E48489-5DC4-4305-AC71-D252D853AE15}" type="pres">
      <dgm:prSet presAssocID="{EA7DCB17-7F07-4CC6-8BF0-264568FFBCE3}" presName="Name37" presStyleLbl="parChTrans1D4" presStyleIdx="12" presStyleCnt="16"/>
      <dgm:spPr/>
    </dgm:pt>
    <dgm:pt modelId="{0F590F04-3D9A-4C44-8CF5-D77D8835AF25}" type="pres">
      <dgm:prSet presAssocID="{F4312114-1828-4B04-B027-0926E703AFB3}" presName="hierRoot2" presStyleCnt="0">
        <dgm:presLayoutVars>
          <dgm:hierBranch val="init"/>
        </dgm:presLayoutVars>
      </dgm:prSet>
      <dgm:spPr/>
    </dgm:pt>
    <dgm:pt modelId="{E3DC1931-98B7-40D0-85E6-A044373E6222}" type="pres">
      <dgm:prSet presAssocID="{F4312114-1828-4B04-B027-0926E703AFB3}" presName="rootComposite" presStyleCnt="0"/>
      <dgm:spPr/>
    </dgm:pt>
    <dgm:pt modelId="{CFF0834E-604A-4E08-96EF-5E1B208C9C3C}" type="pres">
      <dgm:prSet presAssocID="{F4312114-1828-4B04-B027-0926E703AFB3}" presName="rootText" presStyleLbl="node4" presStyleIdx="12" presStyleCnt="16" custScaleX="176723">
        <dgm:presLayoutVars>
          <dgm:chPref val="3"/>
        </dgm:presLayoutVars>
      </dgm:prSet>
      <dgm:spPr/>
    </dgm:pt>
    <dgm:pt modelId="{F6330703-1C6C-4E63-AFD8-4DE3E25BEEA2}" type="pres">
      <dgm:prSet presAssocID="{F4312114-1828-4B04-B027-0926E703AFB3}" presName="rootConnector" presStyleLbl="node4" presStyleIdx="12" presStyleCnt="16"/>
      <dgm:spPr/>
    </dgm:pt>
    <dgm:pt modelId="{35451E6E-7D7E-41BB-BFAC-645E11BF7CAA}" type="pres">
      <dgm:prSet presAssocID="{F4312114-1828-4B04-B027-0926E703AFB3}" presName="hierChild4" presStyleCnt="0"/>
      <dgm:spPr/>
    </dgm:pt>
    <dgm:pt modelId="{A7ABC0DB-ED2B-40A4-B7D7-F1ECE22B0623}" type="pres">
      <dgm:prSet presAssocID="{F4312114-1828-4B04-B027-0926E703AFB3}" presName="hierChild5" presStyleCnt="0"/>
      <dgm:spPr/>
    </dgm:pt>
    <dgm:pt modelId="{64F5915B-2BD1-42AB-8BEC-ADE8A50781BE}" type="pres">
      <dgm:prSet presAssocID="{FB74C9E4-8B47-4899-BEE1-153BB87B79BA}" presName="Name37" presStyleLbl="parChTrans1D4" presStyleIdx="13" presStyleCnt="16"/>
      <dgm:spPr/>
    </dgm:pt>
    <dgm:pt modelId="{6A0AB707-CDE0-4EB0-9B87-A5C49ECFBCA4}" type="pres">
      <dgm:prSet presAssocID="{6A4EA285-9787-4114-B090-7DFAE89ECE2B}" presName="hierRoot2" presStyleCnt="0">
        <dgm:presLayoutVars>
          <dgm:hierBranch val="init"/>
        </dgm:presLayoutVars>
      </dgm:prSet>
      <dgm:spPr/>
    </dgm:pt>
    <dgm:pt modelId="{869FD320-768B-4ADD-8C43-DABDACF43A14}" type="pres">
      <dgm:prSet presAssocID="{6A4EA285-9787-4114-B090-7DFAE89ECE2B}" presName="rootComposite" presStyleCnt="0"/>
      <dgm:spPr/>
    </dgm:pt>
    <dgm:pt modelId="{2BB43D12-9F70-4F18-A439-5482E10C9EB1}" type="pres">
      <dgm:prSet presAssocID="{6A4EA285-9787-4114-B090-7DFAE89ECE2B}" presName="rootText" presStyleLbl="node4" presStyleIdx="13" presStyleCnt="16" custScaleX="176723">
        <dgm:presLayoutVars>
          <dgm:chPref val="3"/>
        </dgm:presLayoutVars>
      </dgm:prSet>
      <dgm:spPr/>
    </dgm:pt>
    <dgm:pt modelId="{0C29A87A-5182-4150-AD6E-56F5A18ACEEB}" type="pres">
      <dgm:prSet presAssocID="{6A4EA285-9787-4114-B090-7DFAE89ECE2B}" presName="rootConnector" presStyleLbl="node4" presStyleIdx="13" presStyleCnt="16"/>
      <dgm:spPr/>
    </dgm:pt>
    <dgm:pt modelId="{B7EEF339-B6A8-4208-95FB-924DAD81BB82}" type="pres">
      <dgm:prSet presAssocID="{6A4EA285-9787-4114-B090-7DFAE89ECE2B}" presName="hierChild4" presStyleCnt="0"/>
      <dgm:spPr/>
    </dgm:pt>
    <dgm:pt modelId="{6AE7AEA0-0107-4BB6-8FC7-CACAED4178E4}" type="pres">
      <dgm:prSet presAssocID="{6A4EA285-9787-4114-B090-7DFAE89ECE2B}" presName="hierChild5" presStyleCnt="0"/>
      <dgm:spPr/>
    </dgm:pt>
    <dgm:pt modelId="{DF141C76-9109-4CF5-B13F-D71C2F395647}" type="pres">
      <dgm:prSet presAssocID="{BD186E42-D8A6-4AB8-B4D1-F37A7096DB47}" presName="Name37" presStyleLbl="parChTrans1D4" presStyleIdx="14" presStyleCnt="16"/>
      <dgm:spPr/>
    </dgm:pt>
    <dgm:pt modelId="{68290D85-C85F-4BD9-9C3F-1FFBED2DC9AD}" type="pres">
      <dgm:prSet presAssocID="{6FACF36C-04C9-40C4-A62C-C800B31DC466}" presName="hierRoot2" presStyleCnt="0">
        <dgm:presLayoutVars>
          <dgm:hierBranch val="init"/>
        </dgm:presLayoutVars>
      </dgm:prSet>
      <dgm:spPr/>
    </dgm:pt>
    <dgm:pt modelId="{7548D2FA-AD72-40FF-9EDE-1486F581E1E6}" type="pres">
      <dgm:prSet presAssocID="{6FACF36C-04C9-40C4-A62C-C800B31DC466}" presName="rootComposite" presStyleCnt="0"/>
      <dgm:spPr/>
    </dgm:pt>
    <dgm:pt modelId="{2CDF13FA-E8CD-4A1D-B7C4-61A3CFE05391}" type="pres">
      <dgm:prSet presAssocID="{6FACF36C-04C9-40C4-A62C-C800B31DC466}" presName="rootText" presStyleLbl="node4" presStyleIdx="14" presStyleCnt="16" custScaleX="176723">
        <dgm:presLayoutVars>
          <dgm:chPref val="3"/>
        </dgm:presLayoutVars>
      </dgm:prSet>
      <dgm:spPr/>
    </dgm:pt>
    <dgm:pt modelId="{879F8E72-F926-4493-8156-52C2F47185E5}" type="pres">
      <dgm:prSet presAssocID="{6FACF36C-04C9-40C4-A62C-C800B31DC466}" presName="rootConnector" presStyleLbl="node4" presStyleIdx="14" presStyleCnt="16"/>
      <dgm:spPr/>
    </dgm:pt>
    <dgm:pt modelId="{B03ED7AC-1987-4A03-B0B9-BD8B60D6BCA2}" type="pres">
      <dgm:prSet presAssocID="{6FACF36C-04C9-40C4-A62C-C800B31DC466}" presName="hierChild4" presStyleCnt="0"/>
      <dgm:spPr/>
    </dgm:pt>
    <dgm:pt modelId="{422BA55A-A313-4C80-948A-54B5C33C503B}" type="pres">
      <dgm:prSet presAssocID="{6FACF36C-04C9-40C4-A62C-C800B31DC466}" presName="hierChild5" presStyleCnt="0"/>
      <dgm:spPr/>
    </dgm:pt>
    <dgm:pt modelId="{847E9973-D0A4-400C-978B-B2BCACEEADC1}" type="pres">
      <dgm:prSet presAssocID="{F96D47AD-3366-4D42-BBE8-4ECEA5287557}" presName="Name37" presStyleLbl="parChTrans1D4" presStyleIdx="15" presStyleCnt="16"/>
      <dgm:spPr/>
    </dgm:pt>
    <dgm:pt modelId="{E7523F6A-83E4-4493-B376-B51DA66EE38E}" type="pres">
      <dgm:prSet presAssocID="{2FC0BCE3-693E-4B13-A339-38A991E0619D}" presName="hierRoot2" presStyleCnt="0">
        <dgm:presLayoutVars>
          <dgm:hierBranch val="init"/>
        </dgm:presLayoutVars>
      </dgm:prSet>
      <dgm:spPr/>
    </dgm:pt>
    <dgm:pt modelId="{58DF8124-0F5B-4D72-AB4E-5112EA8BE4A0}" type="pres">
      <dgm:prSet presAssocID="{2FC0BCE3-693E-4B13-A339-38A991E0619D}" presName="rootComposite" presStyleCnt="0"/>
      <dgm:spPr/>
    </dgm:pt>
    <dgm:pt modelId="{7DF05BE1-CE27-4769-87E3-F9657B0BDD54}" type="pres">
      <dgm:prSet presAssocID="{2FC0BCE3-693E-4B13-A339-38A991E0619D}" presName="rootText" presStyleLbl="node4" presStyleIdx="15" presStyleCnt="16" custScaleX="176723">
        <dgm:presLayoutVars>
          <dgm:chPref val="3"/>
        </dgm:presLayoutVars>
      </dgm:prSet>
      <dgm:spPr/>
    </dgm:pt>
    <dgm:pt modelId="{8317498E-B587-42FC-A73D-372265AC87A2}" type="pres">
      <dgm:prSet presAssocID="{2FC0BCE3-693E-4B13-A339-38A991E0619D}" presName="rootConnector" presStyleLbl="node4" presStyleIdx="15" presStyleCnt="16"/>
      <dgm:spPr/>
    </dgm:pt>
    <dgm:pt modelId="{49094CA8-E88F-4502-9BAA-1BB33FE2CA4C}" type="pres">
      <dgm:prSet presAssocID="{2FC0BCE3-693E-4B13-A339-38A991E0619D}" presName="hierChild4" presStyleCnt="0"/>
      <dgm:spPr/>
    </dgm:pt>
    <dgm:pt modelId="{FED0AD09-ACD6-48C0-ABD4-698FDA590614}" type="pres">
      <dgm:prSet presAssocID="{2FC0BCE3-693E-4B13-A339-38A991E0619D}" presName="hierChild5" presStyleCnt="0"/>
      <dgm:spPr/>
    </dgm:pt>
    <dgm:pt modelId="{8F5CF4E2-2616-4A04-AEF8-6489F1259380}" type="pres">
      <dgm:prSet presAssocID="{5360BA9C-05FB-4D6C-A953-C39C0CAA55E7}" presName="hierChild5" presStyleCnt="0"/>
      <dgm:spPr/>
    </dgm:pt>
    <dgm:pt modelId="{D9EB0C9D-1648-49A6-8E6A-D6E1864EFD07}" type="pres">
      <dgm:prSet presAssocID="{B356A2F7-E093-4957-83E9-5D62AE8A90D3}" presName="hierChild5" presStyleCnt="0"/>
      <dgm:spPr/>
    </dgm:pt>
    <dgm:pt modelId="{EC5208E4-56DB-44E8-9C18-2E5FB135A156}" type="pres">
      <dgm:prSet presAssocID="{0D949DD9-ECF4-4E82-8D38-B5059EBE9445}" presName="hierChild5" presStyleCnt="0"/>
      <dgm:spPr/>
    </dgm:pt>
    <dgm:pt modelId="{14AFD4FA-B050-45A2-B637-5A5BCDE253D5}" type="pres">
      <dgm:prSet presAssocID="{E90D6627-323F-463E-85D0-F89D8B059188}" presName="hierChild5" presStyleCnt="0"/>
      <dgm:spPr/>
    </dgm:pt>
    <dgm:pt modelId="{124474C9-A701-4770-89C8-2C34480B1AAD}" type="pres">
      <dgm:prSet presAssocID="{023F9C60-648B-41B5-9F83-48B5EA177F72}" presName="Name111" presStyleLbl="parChTrans1D3" presStyleIdx="1" presStyleCnt="2"/>
      <dgm:spPr/>
    </dgm:pt>
    <dgm:pt modelId="{77B6EBFE-A02E-4D24-8EAF-1E58C92CEB1B}" type="pres">
      <dgm:prSet presAssocID="{D04BCA9C-F931-4F99-B069-5CFAAE081307}" presName="hierRoot3" presStyleCnt="0">
        <dgm:presLayoutVars>
          <dgm:hierBranch val="init"/>
        </dgm:presLayoutVars>
      </dgm:prSet>
      <dgm:spPr/>
    </dgm:pt>
    <dgm:pt modelId="{F93B556F-1E28-4BE0-BB03-066682AED234}" type="pres">
      <dgm:prSet presAssocID="{D04BCA9C-F931-4F99-B069-5CFAAE081307}" presName="rootComposite3" presStyleCnt="0"/>
      <dgm:spPr/>
    </dgm:pt>
    <dgm:pt modelId="{888E4674-3317-4154-840D-B74A81539F65}" type="pres">
      <dgm:prSet presAssocID="{D04BCA9C-F931-4F99-B069-5CFAAE081307}" presName="rootText3" presStyleLbl="asst2" presStyleIdx="0" presStyleCnt="1" custScaleX="198144">
        <dgm:presLayoutVars>
          <dgm:chPref val="3"/>
        </dgm:presLayoutVars>
      </dgm:prSet>
      <dgm:spPr/>
    </dgm:pt>
    <dgm:pt modelId="{7D92E88D-B7E6-4416-BD43-8BF44E1F3466}" type="pres">
      <dgm:prSet presAssocID="{D04BCA9C-F931-4F99-B069-5CFAAE081307}" presName="rootConnector3" presStyleLbl="asst2" presStyleIdx="0" presStyleCnt="1"/>
      <dgm:spPr/>
    </dgm:pt>
    <dgm:pt modelId="{56BAA701-CBC5-4691-890B-8508CE090248}" type="pres">
      <dgm:prSet presAssocID="{D04BCA9C-F931-4F99-B069-5CFAAE081307}" presName="hierChild6" presStyleCnt="0"/>
      <dgm:spPr/>
    </dgm:pt>
    <dgm:pt modelId="{5487D4A4-96E5-4392-A174-EC5490A9038B}" type="pres">
      <dgm:prSet presAssocID="{D04BCA9C-F931-4F99-B069-5CFAAE081307}" presName="hierChild7" presStyleCnt="0"/>
      <dgm:spPr/>
    </dgm:pt>
    <dgm:pt modelId="{F5DC3359-01BB-4F14-AA10-21F6234742DA}" type="pres">
      <dgm:prSet presAssocID="{A917D3AA-3C3A-460C-9A96-AE3A01353203}" presName="hierChild3" presStyleCnt="0"/>
      <dgm:spPr/>
    </dgm:pt>
  </dgm:ptLst>
  <dgm:cxnLst>
    <dgm:cxn modelId="{E760CE05-1F6C-4FCD-A618-20FD0C51481A}" type="presOf" srcId="{6FACF36C-04C9-40C4-A62C-C800B31DC466}" destId="{879F8E72-F926-4493-8156-52C2F47185E5}" srcOrd="1" destOrd="0" presId="urn:microsoft.com/office/officeart/2005/8/layout/orgChart1"/>
    <dgm:cxn modelId="{37E37208-5076-42E6-9BB0-7D3A99F696AF}" type="presOf" srcId="{D55B5106-C6DF-4B80-870E-B569B5051B96}" destId="{F51811D3-808B-45AC-BBA9-7DAC67F50A99}" srcOrd="0" destOrd="0" presId="urn:microsoft.com/office/officeart/2005/8/layout/orgChart1"/>
    <dgm:cxn modelId="{DD71480D-F4F3-4754-BCF7-336761095794}" type="presOf" srcId="{595D19F9-2896-4F6E-A59A-863866EB8F40}" destId="{65C20346-7654-49DD-9AA3-D138383B261D}" srcOrd="1" destOrd="0" presId="urn:microsoft.com/office/officeart/2005/8/layout/orgChart1"/>
    <dgm:cxn modelId="{A585800E-8C7E-4539-8280-0AEA2F9E4ACA}" srcId="{5360BA9C-05FB-4D6C-A953-C39C0CAA55E7}" destId="{7774C350-555E-4DCA-901A-0B5D5CB75A20}" srcOrd="1" destOrd="0" parTransId="{3DADB9FE-0CCC-4416-8A2D-E05439766888}" sibTransId="{3603470A-88C4-4404-BF81-152C53880FCD}"/>
    <dgm:cxn modelId="{1A550511-2B68-43B6-808E-E69B2747F748}" srcId="{D9AED9BA-8239-47AB-AA58-DFEF76284CBD}" destId="{8E56ACF3-3C42-4D14-9B2A-11927634E4CE}" srcOrd="5" destOrd="0" parTransId="{2377D7B5-C457-4FF5-B9BB-F2BFFDEE1681}" sibTransId="{D2E2BE98-D855-44C2-8DC0-D8B35A5CA6AD}"/>
    <dgm:cxn modelId="{ECBA7A12-DCAA-444A-8162-67A41582B3DC}" type="presOf" srcId="{A917D3AA-3C3A-460C-9A96-AE3A01353203}" destId="{5CCFF336-2A5E-47D1-987C-F07F8A16F1CF}" srcOrd="0" destOrd="0" presId="urn:microsoft.com/office/officeart/2005/8/layout/orgChart1"/>
    <dgm:cxn modelId="{00680414-A2E7-44E5-BDA8-81C19E0F0698}" srcId="{A917D3AA-3C3A-460C-9A96-AE3A01353203}" destId="{E90D6627-323F-463E-85D0-F89D8B059188}" srcOrd="0" destOrd="0" parTransId="{6E552BA9-9B1B-43A3-BD2E-CDF11D48C721}" sibTransId="{D7F712F6-27B5-45C9-B802-72ED9A9776D2}"/>
    <dgm:cxn modelId="{4443C914-E3A5-4403-9B92-98200934D17A}" type="presOf" srcId="{926F49FD-10A7-4E4F-902D-CC58839AB3B0}" destId="{9F84AD9A-B309-4775-B747-1451690E0162}" srcOrd="1" destOrd="0" presId="urn:microsoft.com/office/officeart/2005/8/layout/orgChart1"/>
    <dgm:cxn modelId="{74946E17-CE02-4E9B-AA31-B0BEA8FF6023}" type="presOf" srcId="{D6E06A63-98C4-4E96-901A-5F108E806CCA}" destId="{F583B0D4-6384-424F-AFEE-08B728344155}" srcOrd="1" destOrd="0" presId="urn:microsoft.com/office/officeart/2005/8/layout/orgChart1"/>
    <dgm:cxn modelId="{0CC8AA18-E9CD-489A-94E8-EC11C2230646}" srcId="{E90D6627-323F-463E-85D0-F89D8B059188}" destId="{0D949DD9-ECF4-4E82-8D38-B5059EBE9445}" srcOrd="0" destOrd="0" parTransId="{2AB99429-C76A-49B4-916E-D1541344CAF9}" sibTransId="{34CF3354-7529-4501-85FE-DCAD53C8D567}"/>
    <dgm:cxn modelId="{6016AD1A-4B86-4A2A-B187-3031F956FC25}" srcId="{D9AED9BA-8239-47AB-AA58-DFEF76284CBD}" destId="{F81B49F3-0566-4810-B2C8-59D84E517EF6}" srcOrd="2" destOrd="0" parTransId="{11C85774-0B38-4936-9A85-87BD668E84FA}" sibTransId="{0F333EC9-15A0-4869-8CC4-A49CE31ACC78}"/>
    <dgm:cxn modelId="{17C8B21A-D145-4BCA-BCEB-9A15854A3B71}" type="presOf" srcId="{B356A2F7-E093-4957-83E9-5D62AE8A90D3}" destId="{8784EAA4-5EBC-45E3-AF57-42918166F1B6}" srcOrd="1" destOrd="0" presId="urn:microsoft.com/office/officeart/2005/8/layout/orgChart1"/>
    <dgm:cxn modelId="{7985BF1B-7EBC-4F1F-8369-F02336C7C51F}" type="presOf" srcId="{FE5E7976-A3F3-4D1F-A56A-3D9408126BB4}" destId="{FFD8169B-377D-48DE-B5B1-7EF7700EC800}" srcOrd="0" destOrd="0" presId="urn:microsoft.com/office/officeart/2005/8/layout/orgChart1"/>
    <dgm:cxn modelId="{D9D3501D-1059-421A-B2C4-49DD98CE170E}" type="presOf" srcId="{D04BCA9C-F931-4F99-B069-5CFAAE081307}" destId="{888E4674-3317-4154-840D-B74A81539F65}" srcOrd="0" destOrd="0" presId="urn:microsoft.com/office/officeart/2005/8/layout/orgChart1"/>
    <dgm:cxn modelId="{A28D5A1E-83F0-4D8A-BF26-0882941E652D}" type="presOf" srcId="{D6E06A63-98C4-4E96-901A-5F108E806CCA}" destId="{1F7754AE-2DB8-403A-84B1-4FA6177231B0}" srcOrd="0" destOrd="0" presId="urn:microsoft.com/office/officeart/2005/8/layout/orgChart1"/>
    <dgm:cxn modelId="{70E17122-624F-4FC7-8235-5738E95089AE}" type="presOf" srcId="{FB74C9E4-8B47-4899-BEE1-153BB87B79BA}" destId="{64F5915B-2BD1-42AB-8BEC-ADE8A50781BE}" srcOrd="0" destOrd="0" presId="urn:microsoft.com/office/officeart/2005/8/layout/orgChart1"/>
    <dgm:cxn modelId="{9691FB22-8F74-4035-B2A1-33B67BF07667}" type="presOf" srcId="{729C1F7A-6763-464E-BFF6-239FCDD872CF}" destId="{324793ED-4D83-441F-A433-48B5787B5479}" srcOrd="0" destOrd="0" presId="urn:microsoft.com/office/officeart/2005/8/layout/orgChart1"/>
    <dgm:cxn modelId="{00AC8F24-DED9-44B7-9F2B-BC9963E20C7B}" type="presOf" srcId="{A917D3AA-3C3A-460C-9A96-AE3A01353203}" destId="{AAA8CA46-24FA-4C41-A6B8-D1BBA88C5928}" srcOrd="1" destOrd="0" presId="urn:microsoft.com/office/officeart/2005/8/layout/orgChart1"/>
    <dgm:cxn modelId="{75F28D26-E920-40D9-BC70-F379DBD73CB1}" type="presOf" srcId="{98F9132A-71C6-4A2D-AFA6-AE7E9908C8D6}" destId="{10CBB241-15A6-4D1F-8DDF-3F1815D6F3D4}" srcOrd="1" destOrd="0" presId="urn:microsoft.com/office/officeart/2005/8/layout/orgChart1"/>
    <dgm:cxn modelId="{24CE312C-8C00-47F4-8680-0398CD09D865}" srcId="{5360BA9C-05FB-4D6C-A953-C39C0CAA55E7}" destId="{F4312114-1828-4B04-B027-0926E703AFB3}" srcOrd="3" destOrd="0" parTransId="{EA7DCB17-7F07-4CC6-8BF0-264568FFBCE3}" sibTransId="{0D8A86ED-5D11-409A-8776-2B4BDAB37F65}"/>
    <dgm:cxn modelId="{1D7C372E-0BFD-4BC0-8D92-364846411347}" type="presOf" srcId="{3373143D-CBEB-472B-AE32-75232011F2D0}" destId="{E9201E87-F3A2-4661-9EE2-1218C2E65705}" srcOrd="0" destOrd="0" presId="urn:microsoft.com/office/officeart/2005/8/layout/orgChart1"/>
    <dgm:cxn modelId="{0FC42F31-16F0-4702-AC42-64C391D8E3C7}" type="presOf" srcId="{2B2FCBD7-36B3-47FB-A1D6-B10DAE4161F5}" destId="{7A404BD2-942F-4FAD-BC8E-00A38AD232A2}" srcOrd="0" destOrd="0" presId="urn:microsoft.com/office/officeart/2005/8/layout/orgChart1"/>
    <dgm:cxn modelId="{EE5EC032-81A5-4EEC-9F46-32593490A7F5}" srcId="{B356A2F7-E093-4957-83E9-5D62AE8A90D3}" destId="{D9AED9BA-8239-47AB-AA58-DFEF76284CBD}" srcOrd="0" destOrd="0" parTransId="{3373143D-CBEB-472B-AE32-75232011F2D0}" sibTransId="{CF3CB49D-F47A-4FD9-B728-3C373B4C07AE}"/>
    <dgm:cxn modelId="{4C747436-1B0A-4F94-9F39-F11774F5D2C2}" srcId="{D9AED9BA-8239-47AB-AA58-DFEF76284CBD}" destId="{98F9132A-71C6-4A2D-AFA6-AE7E9908C8D6}" srcOrd="3" destOrd="0" parTransId="{FE5E7976-A3F3-4D1F-A56A-3D9408126BB4}" sibTransId="{09614F86-F77E-4408-ACBB-57930504B8F1}"/>
    <dgm:cxn modelId="{6BFC513A-E62A-4A11-ACAD-D85FD7876223}" type="presOf" srcId="{6A4EA285-9787-4114-B090-7DFAE89ECE2B}" destId="{2BB43D12-9F70-4F18-A439-5482E10C9EB1}" srcOrd="0" destOrd="0" presId="urn:microsoft.com/office/officeart/2005/8/layout/orgChart1"/>
    <dgm:cxn modelId="{6FE6685B-C89F-4D36-A172-D2FAE3C0B209}" type="presOf" srcId="{6FACF36C-04C9-40C4-A62C-C800B31DC466}" destId="{2CDF13FA-E8CD-4A1D-B7C4-61A3CFE05391}" srcOrd="0" destOrd="0" presId="urn:microsoft.com/office/officeart/2005/8/layout/orgChart1"/>
    <dgm:cxn modelId="{BE66835B-8B5D-4207-B9EF-68C5224D1FF9}" type="presOf" srcId="{3DADB9FE-0CCC-4416-8A2D-E05439766888}" destId="{B164B1F2-3180-4253-AA8F-0303668603F0}" srcOrd="0" destOrd="0" presId="urn:microsoft.com/office/officeart/2005/8/layout/orgChart1"/>
    <dgm:cxn modelId="{3F9CB65D-D5FB-4B8C-AFB3-62DAE9155EC6}" type="presOf" srcId="{0D949DD9-ECF4-4E82-8D38-B5059EBE9445}" destId="{23FEAB77-DAEA-44AB-A64C-437ADC709123}" srcOrd="1" destOrd="0" presId="urn:microsoft.com/office/officeart/2005/8/layout/orgChart1"/>
    <dgm:cxn modelId="{6598DB5D-77E8-4E2E-BBAF-90EA3C41EE31}" type="presOf" srcId="{386E51D2-3BE3-4325-8A0A-16A4FC542809}" destId="{337D7416-AD68-4063-AA82-555627BE7252}" srcOrd="0" destOrd="0" presId="urn:microsoft.com/office/officeart/2005/8/layout/orgChart1"/>
    <dgm:cxn modelId="{13C62844-2412-4FB6-9B98-EF117C2AA014}" srcId="{D9AED9BA-8239-47AB-AA58-DFEF76284CBD}" destId="{926F49FD-10A7-4E4F-902D-CC58839AB3B0}" srcOrd="0" destOrd="0" parTransId="{4FD68DC0-2DED-4D0C-A43E-657D9476F815}" sibTransId="{4988191E-0F0B-4053-91CE-5030809CD713}"/>
    <dgm:cxn modelId="{A9223B44-BB92-431D-8446-D9F86A80DA2B}" type="presOf" srcId="{E90D6627-323F-463E-85D0-F89D8B059188}" destId="{34950C79-45A6-4DFA-B84F-2BBAB3BF67D5}" srcOrd="0" destOrd="0" presId="urn:microsoft.com/office/officeart/2005/8/layout/orgChart1"/>
    <dgm:cxn modelId="{ACBFAA44-BC4A-4DB6-8F3F-3A759BF4070D}" type="presOf" srcId="{0D949DD9-ECF4-4E82-8D38-B5059EBE9445}" destId="{662CBB75-C308-42AD-91FE-4F3F697360BB}" srcOrd="0" destOrd="0" presId="urn:microsoft.com/office/officeart/2005/8/layout/orgChart1"/>
    <dgm:cxn modelId="{DA24D664-50C7-4F6A-B07C-5ABB3AA6D3E6}" type="presOf" srcId="{5360BA9C-05FB-4D6C-A953-C39C0CAA55E7}" destId="{D02BBA3C-F36A-4BCB-BC4E-DCBBEBA29F4E}" srcOrd="0" destOrd="0" presId="urn:microsoft.com/office/officeart/2005/8/layout/orgChart1"/>
    <dgm:cxn modelId="{64DDE644-B34C-46C6-8309-640056C3F083}" type="presOf" srcId="{5360BA9C-05FB-4D6C-A953-C39C0CAA55E7}" destId="{47DFCD52-29AB-48AB-9D06-ED1BB9E9FC64}" srcOrd="1" destOrd="0" presId="urn:microsoft.com/office/officeart/2005/8/layout/orgChart1"/>
    <dgm:cxn modelId="{8DEF1445-814A-43F3-A5D4-62E088EC0751}" type="presOf" srcId="{2AB99429-C76A-49B4-916E-D1541344CAF9}" destId="{FE5FF80D-ED07-4959-A584-FC5172ED6D6E}" srcOrd="0" destOrd="0" presId="urn:microsoft.com/office/officeart/2005/8/layout/orgChart1"/>
    <dgm:cxn modelId="{28849446-195C-4C63-BF64-7057DA0A7F79}" type="presOf" srcId="{B356A2F7-E093-4957-83E9-5D62AE8A90D3}" destId="{7CA42342-FE4D-46B3-A3AA-01230F6C32AC}" srcOrd="0" destOrd="0" presId="urn:microsoft.com/office/officeart/2005/8/layout/orgChart1"/>
    <dgm:cxn modelId="{63F4D446-C7AF-4037-822A-5183EE9B23DD}" type="presOf" srcId="{440F520A-DDC0-42E9-A928-1759CCA46466}" destId="{BF413AB5-117F-4AA2-BC83-62361CA284D3}" srcOrd="0" destOrd="0" presId="urn:microsoft.com/office/officeart/2005/8/layout/orgChart1"/>
    <dgm:cxn modelId="{F572F766-4DD6-4308-B43B-ACE04804F192}" type="presOf" srcId="{023F9C60-648B-41B5-9F83-48B5EA177F72}" destId="{124474C9-A701-4770-89C8-2C34480B1AAD}" srcOrd="0" destOrd="0" presId="urn:microsoft.com/office/officeart/2005/8/layout/orgChart1"/>
    <dgm:cxn modelId="{511E346A-BF43-402E-9DA6-63835C6F11EB}" type="presOf" srcId="{3E6A89E9-8D1E-4982-80E5-CE08F44B1EB4}" destId="{D21C0799-B802-4664-839E-99147731A429}" srcOrd="0" destOrd="0" presId="urn:microsoft.com/office/officeart/2005/8/layout/orgChart1"/>
    <dgm:cxn modelId="{AA32CE6B-A19B-4BB1-BCE7-6E927D65A87A}" type="presOf" srcId="{98F9132A-71C6-4A2D-AFA6-AE7E9908C8D6}" destId="{CF62C552-E71C-479C-9D57-D22496916900}" srcOrd="0" destOrd="0" presId="urn:microsoft.com/office/officeart/2005/8/layout/orgChart1"/>
    <dgm:cxn modelId="{79164E4C-B436-4F31-A655-F4A138747D65}" type="presOf" srcId="{11C85774-0B38-4936-9A85-87BD668E84FA}" destId="{4B78B35C-BF7B-4222-B0BC-B974223482A3}" srcOrd="0" destOrd="0" presId="urn:microsoft.com/office/officeart/2005/8/layout/orgChart1"/>
    <dgm:cxn modelId="{3FBCBA4C-B7A3-44D9-9C6B-A9F61DF7C58F}" srcId="{5360BA9C-05FB-4D6C-A953-C39C0CAA55E7}" destId="{1E64DB41-19DD-46C0-941C-C45007F61B99}" srcOrd="0" destOrd="0" parTransId="{386E51D2-3BE3-4325-8A0A-16A4FC542809}" sibTransId="{007BC0CB-301F-4C16-85A5-D482EA0CFE1B}"/>
    <dgm:cxn modelId="{0DA09870-3B65-4082-A1C1-1F074D7A1827}" type="presOf" srcId="{F81B49F3-0566-4810-B2C8-59D84E517EF6}" destId="{F8870B82-A9D4-49E6-9550-6E367574B52E}" srcOrd="0" destOrd="0" presId="urn:microsoft.com/office/officeart/2005/8/layout/orgChart1"/>
    <dgm:cxn modelId="{B7A2F171-ACAE-4862-AF02-5FE6FC06B39D}" type="presOf" srcId="{EA7DCB17-7F07-4CC6-8BF0-264568FFBCE3}" destId="{89E48489-5DC4-4305-AC71-D252D853AE15}" srcOrd="0" destOrd="0" presId="urn:microsoft.com/office/officeart/2005/8/layout/orgChart1"/>
    <dgm:cxn modelId="{2818F651-7E6B-4F64-8D6D-A87E07270EA6}" srcId="{D9AED9BA-8239-47AB-AA58-DFEF76284CBD}" destId="{595D19F9-2896-4F6E-A59A-863866EB8F40}" srcOrd="1" destOrd="0" parTransId="{3E6A89E9-8D1E-4982-80E5-CE08F44B1EB4}" sibTransId="{6065F612-85FB-4DBF-95F3-8ECD69501E86}"/>
    <dgm:cxn modelId="{D0C28452-1D9A-4FB4-95A6-01964FD28AEE}" type="presOf" srcId="{2377D7B5-C457-4FF5-B9BB-F2BFFDEE1681}" destId="{DE6EF4DE-2312-4F9F-89B3-1C81BE18BCDD}" srcOrd="0" destOrd="0" presId="urn:microsoft.com/office/officeart/2005/8/layout/orgChart1"/>
    <dgm:cxn modelId="{8B78A274-C5CF-40E7-9473-C4DBB4FD40F0}" type="presOf" srcId="{4FD68DC0-2DED-4D0C-A43E-657D9476F815}" destId="{4EE3629A-CA64-42E8-B655-449EA096BE91}" srcOrd="0" destOrd="0" presId="urn:microsoft.com/office/officeart/2005/8/layout/orgChart1"/>
    <dgm:cxn modelId="{FC6BD356-F2B8-4750-AE1B-E0AD1C51344E}" type="presOf" srcId="{7774C350-555E-4DCA-901A-0B5D5CB75A20}" destId="{1AECB8F5-F23B-47D3-80A4-2CE96F704108}" srcOrd="0" destOrd="0" presId="urn:microsoft.com/office/officeart/2005/8/layout/orgChart1"/>
    <dgm:cxn modelId="{F9275459-2F48-4D31-A1AF-60636F0AF5DF}" type="presOf" srcId="{2FC0BCE3-693E-4B13-A339-38A991E0619D}" destId="{8317498E-B587-42FC-A73D-372265AC87A2}" srcOrd="1" destOrd="0" presId="urn:microsoft.com/office/officeart/2005/8/layout/orgChart1"/>
    <dgm:cxn modelId="{C29BF27F-0CE3-4D2D-8BA6-B22E7CB8E64A}" type="presOf" srcId="{6E552BA9-9B1B-43A3-BD2E-CDF11D48C721}" destId="{D16DE46F-FBC0-4AB1-B562-8F9096AD0CA8}" srcOrd="0" destOrd="0" presId="urn:microsoft.com/office/officeart/2005/8/layout/orgChart1"/>
    <dgm:cxn modelId="{F8BB9586-3EA5-4CAA-A857-BD4766186A4C}" type="presOf" srcId="{8E56ACF3-3C42-4D14-9B2A-11927634E4CE}" destId="{EF07DB7E-3E3F-4C25-B037-9062622EEED8}" srcOrd="0" destOrd="0" presId="urn:microsoft.com/office/officeart/2005/8/layout/orgChart1"/>
    <dgm:cxn modelId="{6351708A-AB4C-4F64-92EE-D0EB1388388D}" type="presOf" srcId="{595D19F9-2896-4F6E-A59A-863866EB8F40}" destId="{5720B4DC-13BC-46A1-ABC9-C4DC9370D5B6}" srcOrd="0" destOrd="0" presId="urn:microsoft.com/office/officeart/2005/8/layout/orgChart1"/>
    <dgm:cxn modelId="{0DE6F48C-A955-4336-9082-960C34649A7D}" type="presOf" srcId="{8E56ACF3-3C42-4D14-9B2A-11927634E4CE}" destId="{CE523B33-4C5D-41B5-B667-BC18530B02B2}" srcOrd="1" destOrd="0" presId="urn:microsoft.com/office/officeart/2005/8/layout/orgChart1"/>
    <dgm:cxn modelId="{ACBABA91-22AC-429C-B520-0C75ED4DDEE9}" type="presOf" srcId="{36A56BE6-B797-4C72-BB19-B4A5712B8582}" destId="{4F442AF7-1A7E-47B8-B992-190F3AFD6FD1}" srcOrd="0" destOrd="0" presId="urn:microsoft.com/office/officeart/2005/8/layout/orgChart1"/>
    <dgm:cxn modelId="{5936D696-3FC9-4B0A-B03D-98CFA66048C3}" srcId="{D9AED9BA-8239-47AB-AA58-DFEF76284CBD}" destId="{2B2FCBD7-36B3-47FB-A1D6-B10DAE4161F5}" srcOrd="4" destOrd="0" parTransId="{D55B5106-C6DF-4B80-870E-B569B5051B96}" sibTransId="{C1E0327A-28C7-47CC-A2D3-2162ACAFA781}"/>
    <dgm:cxn modelId="{A73A839C-4A4E-4540-8BD1-6E59C1934D37}" type="presOf" srcId="{0BAFDA63-2AC8-43A6-9DB3-76ED290C1211}" destId="{4E156D70-078B-4291-B5A2-6872CDB1FBC5}" srcOrd="0" destOrd="0" presId="urn:microsoft.com/office/officeart/2005/8/layout/orgChart1"/>
    <dgm:cxn modelId="{929F73A3-001B-4B8A-91BA-88B4BB14B740}" srcId="{5360BA9C-05FB-4D6C-A953-C39C0CAA55E7}" destId="{2FC0BCE3-693E-4B13-A339-38A991E0619D}" srcOrd="6" destOrd="0" parTransId="{F96D47AD-3366-4D42-BBE8-4ECEA5287557}" sibTransId="{9C6AEAFA-EA1E-473F-963E-A0F7B3E174F0}"/>
    <dgm:cxn modelId="{8C5B8EA3-BB58-4B60-8753-04FBAEEA7E59}" type="presOf" srcId="{1E64DB41-19DD-46C0-941C-C45007F61B99}" destId="{B33F4470-48C7-4B39-BE74-DAFE3A14A9F1}" srcOrd="1" destOrd="0" presId="urn:microsoft.com/office/officeart/2005/8/layout/orgChart1"/>
    <dgm:cxn modelId="{4ED3B4A4-BC38-4C92-A757-9943642529C9}" type="presOf" srcId="{1E64DB41-19DD-46C0-941C-C45007F61B99}" destId="{2A1FAC64-5080-4347-943D-A7E213F987A0}" srcOrd="0" destOrd="0" presId="urn:microsoft.com/office/officeart/2005/8/layout/orgChart1"/>
    <dgm:cxn modelId="{F7DCD5A4-1A99-4144-BE66-7D43C8EB3FE5}" srcId="{0D949DD9-ECF4-4E82-8D38-B5059EBE9445}" destId="{B356A2F7-E093-4957-83E9-5D62AE8A90D3}" srcOrd="0" destOrd="0" parTransId="{0BAFDA63-2AC8-43A6-9DB3-76ED290C1211}" sibTransId="{E0677414-764D-45AC-9F39-20BB1ECDACBB}"/>
    <dgm:cxn modelId="{114648A8-B617-46D6-A53A-06235BA8EF6F}" srcId="{B356A2F7-E093-4957-83E9-5D62AE8A90D3}" destId="{5360BA9C-05FB-4D6C-A953-C39C0CAA55E7}" srcOrd="1" destOrd="0" parTransId="{440F520A-DDC0-42E9-A928-1759CCA46466}" sibTransId="{0305489A-3C1D-46AE-92D3-9345C2C41514}"/>
    <dgm:cxn modelId="{ADE6D3AB-9CA9-43BF-86EE-94470C02595B}" type="presOf" srcId="{7774C350-555E-4DCA-901A-0B5D5CB75A20}" destId="{2A921233-8455-4270-B4A3-455E6FB2647F}" srcOrd="1" destOrd="0" presId="urn:microsoft.com/office/officeart/2005/8/layout/orgChart1"/>
    <dgm:cxn modelId="{287264B2-C818-4C7E-9469-312FA19D22B9}" type="presOf" srcId="{F4312114-1828-4B04-B027-0926E703AFB3}" destId="{F6330703-1C6C-4E63-AFD8-4DE3E25BEEA2}" srcOrd="1" destOrd="0" presId="urn:microsoft.com/office/officeart/2005/8/layout/orgChart1"/>
    <dgm:cxn modelId="{06C34DB3-9B3D-4F65-A63A-D13E96D7E910}" type="presOf" srcId="{F81B49F3-0566-4810-B2C8-59D84E517EF6}" destId="{D51B4A73-96B8-49DE-BF09-F7966059C244}" srcOrd="1" destOrd="0" presId="urn:microsoft.com/office/officeart/2005/8/layout/orgChart1"/>
    <dgm:cxn modelId="{E04F1DB6-AA86-4C87-B863-936C1CC85649}" type="presOf" srcId="{2FC0BCE3-693E-4B13-A339-38A991E0619D}" destId="{7DF05BE1-CE27-4769-87E3-F9657B0BDD54}" srcOrd="0" destOrd="0" presId="urn:microsoft.com/office/officeart/2005/8/layout/orgChart1"/>
    <dgm:cxn modelId="{79E952BE-E50C-40A9-A12A-221AFC3F6236}" srcId="{5360BA9C-05FB-4D6C-A953-C39C0CAA55E7}" destId="{6FACF36C-04C9-40C4-A62C-C800B31DC466}" srcOrd="5" destOrd="0" parTransId="{BD186E42-D8A6-4AB8-B4D1-F37A7096DB47}" sibTransId="{182BE8CB-CA08-43EA-A30D-7F414FB05416}"/>
    <dgm:cxn modelId="{60EC78C6-4CE2-4297-8FDE-8B4B4C3A5BC6}" type="presOf" srcId="{6A4EA285-9787-4114-B090-7DFAE89ECE2B}" destId="{0C29A87A-5182-4150-AD6E-56F5A18ACEEB}" srcOrd="1" destOrd="0" presId="urn:microsoft.com/office/officeart/2005/8/layout/orgChart1"/>
    <dgm:cxn modelId="{E7E474CA-102E-4D80-BC3A-80F136E80926}" type="presOf" srcId="{D04BCA9C-F931-4F99-B069-5CFAAE081307}" destId="{7D92E88D-B7E6-4416-BD43-8BF44E1F3466}" srcOrd="1" destOrd="0" presId="urn:microsoft.com/office/officeart/2005/8/layout/orgChart1"/>
    <dgm:cxn modelId="{2AD93DCD-2A06-42CA-A0FF-B145CBC0E0E8}" type="presOf" srcId="{E90D6627-323F-463E-85D0-F89D8B059188}" destId="{075401F2-CAD0-4900-96CD-BDAA8539C77F}" srcOrd="1" destOrd="0" presId="urn:microsoft.com/office/officeart/2005/8/layout/orgChart1"/>
    <dgm:cxn modelId="{54E6C4D4-5A5D-4383-BDD8-F31FB303BC27}" type="presOf" srcId="{D9AED9BA-8239-47AB-AA58-DFEF76284CBD}" destId="{08EB3267-93E8-4B28-8B68-D8ABDB7C4CD0}" srcOrd="1" destOrd="0" presId="urn:microsoft.com/office/officeart/2005/8/layout/orgChart1"/>
    <dgm:cxn modelId="{5F6858D7-F4D1-47B4-89F8-C0D7C3643C33}" srcId="{E90D6627-323F-463E-85D0-F89D8B059188}" destId="{D04BCA9C-F931-4F99-B069-5CFAAE081307}" srcOrd="1" destOrd="0" parTransId="{023F9C60-648B-41B5-9F83-48B5EA177F72}" sibTransId="{AF2DFBC0-F3CD-40EF-A5D0-F4CF795D0FB1}"/>
    <dgm:cxn modelId="{B7F76DDC-1FAB-4A8C-B013-44953AD91CD8}" type="presOf" srcId="{F4312114-1828-4B04-B027-0926E703AFB3}" destId="{CFF0834E-604A-4E08-96EF-5E1B208C9C3C}" srcOrd="0" destOrd="0" presId="urn:microsoft.com/office/officeart/2005/8/layout/orgChart1"/>
    <dgm:cxn modelId="{9608A7DD-82F3-4B42-8370-67730E010BDE}" srcId="{5360BA9C-05FB-4D6C-A953-C39C0CAA55E7}" destId="{D6E06A63-98C4-4E96-901A-5F108E806CCA}" srcOrd="2" destOrd="0" parTransId="{36A56BE6-B797-4C72-BB19-B4A5712B8582}" sibTransId="{F2C00A4B-1AD0-4558-A451-D2C3E7C391B2}"/>
    <dgm:cxn modelId="{5F98F0E0-B31B-4B81-BB7D-61594845940E}" type="presOf" srcId="{BD186E42-D8A6-4AB8-B4D1-F37A7096DB47}" destId="{DF141C76-9109-4CF5-B13F-D71C2F395647}" srcOrd="0" destOrd="0" presId="urn:microsoft.com/office/officeart/2005/8/layout/orgChart1"/>
    <dgm:cxn modelId="{5EB82BE4-7A57-422D-9B3E-3BBB5D6A6F7D}" type="presOf" srcId="{D9AED9BA-8239-47AB-AA58-DFEF76284CBD}" destId="{9B8B2A4C-52A3-4F2A-B573-7073C8C4A8A3}" srcOrd="0" destOrd="0" presId="urn:microsoft.com/office/officeart/2005/8/layout/orgChart1"/>
    <dgm:cxn modelId="{0DF589E6-9CF3-460F-AFDF-6866D2DB66B0}" srcId="{5360BA9C-05FB-4D6C-A953-C39C0CAA55E7}" destId="{6A4EA285-9787-4114-B090-7DFAE89ECE2B}" srcOrd="4" destOrd="0" parTransId="{FB74C9E4-8B47-4899-BEE1-153BB87B79BA}" sibTransId="{CC631727-A836-4221-94C3-5B711E426A12}"/>
    <dgm:cxn modelId="{91D8C1EA-DDF2-4629-BD3A-C575CB56C015}" srcId="{729C1F7A-6763-464E-BFF6-239FCDD872CF}" destId="{A917D3AA-3C3A-460C-9A96-AE3A01353203}" srcOrd="0" destOrd="0" parTransId="{F5D75B94-7B72-40D6-ACE8-D49F1BF3FC6D}" sibTransId="{7305AF09-E5E5-4D22-9C46-D900090FF89C}"/>
    <dgm:cxn modelId="{6BDD66EB-EF94-45CE-B2FD-5C51C0120D84}" type="presOf" srcId="{926F49FD-10A7-4E4F-902D-CC58839AB3B0}" destId="{735AEEE7-F80E-4D5F-87A8-3FDC735FF056}" srcOrd="0" destOrd="0" presId="urn:microsoft.com/office/officeart/2005/8/layout/orgChart1"/>
    <dgm:cxn modelId="{ECFEE8F1-1D61-4DE7-A9AC-A2B73C9D9ECC}" type="presOf" srcId="{F96D47AD-3366-4D42-BBE8-4ECEA5287557}" destId="{847E9973-D0A4-400C-978B-B2BCACEEADC1}" srcOrd="0" destOrd="0" presId="urn:microsoft.com/office/officeart/2005/8/layout/orgChart1"/>
    <dgm:cxn modelId="{322153F6-2051-4426-A8FF-E36B2E9DA75D}" type="presOf" srcId="{2B2FCBD7-36B3-47FB-A1D6-B10DAE4161F5}" destId="{1E12DD67-0710-4697-9ACD-7235EB65235C}" srcOrd="1" destOrd="0" presId="urn:microsoft.com/office/officeart/2005/8/layout/orgChart1"/>
    <dgm:cxn modelId="{CB4B53FF-CB10-4BC5-B3E8-E79247F7FBEC}" type="presParOf" srcId="{324793ED-4D83-441F-A433-48B5787B5479}" destId="{4D1E6123-ECAE-4F45-A580-2B79632C39AE}" srcOrd="0" destOrd="0" presId="urn:microsoft.com/office/officeart/2005/8/layout/orgChart1"/>
    <dgm:cxn modelId="{D6C1DD0F-787F-4DAD-89FB-0B5FC7C1D99B}" type="presParOf" srcId="{4D1E6123-ECAE-4F45-A580-2B79632C39AE}" destId="{B2B42A42-C664-481A-A4E0-39055B2542BA}" srcOrd="0" destOrd="0" presId="urn:microsoft.com/office/officeart/2005/8/layout/orgChart1"/>
    <dgm:cxn modelId="{323D142E-D0C7-4543-9390-10FC08B00997}" type="presParOf" srcId="{B2B42A42-C664-481A-A4E0-39055B2542BA}" destId="{5CCFF336-2A5E-47D1-987C-F07F8A16F1CF}" srcOrd="0" destOrd="0" presId="urn:microsoft.com/office/officeart/2005/8/layout/orgChart1"/>
    <dgm:cxn modelId="{6004D3BD-F224-4DE4-8D73-7AFDDEDB681B}" type="presParOf" srcId="{B2B42A42-C664-481A-A4E0-39055B2542BA}" destId="{AAA8CA46-24FA-4C41-A6B8-D1BBA88C5928}" srcOrd="1" destOrd="0" presId="urn:microsoft.com/office/officeart/2005/8/layout/orgChart1"/>
    <dgm:cxn modelId="{42149FEB-4BB2-469E-8361-781D8271E5A9}" type="presParOf" srcId="{4D1E6123-ECAE-4F45-A580-2B79632C39AE}" destId="{D3559AD1-1315-42EB-A9F2-BBB5F57D4623}" srcOrd="1" destOrd="0" presId="urn:microsoft.com/office/officeart/2005/8/layout/orgChart1"/>
    <dgm:cxn modelId="{DBDA7363-0964-4DCE-A071-E35FFA52A041}" type="presParOf" srcId="{D3559AD1-1315-42EB-A9F2-BBB5F57D4623}" destId="{D16DE46F-FBC0-4AB1-B562-8F9096AD0CA8}" srcOrd="0" destOrd="0" presId="urn:microsoft.com/office/officeart/2005/8/layout/orgChart1"/>
    <dgm:cxn modelId="{6BC53C47-D4CA-443F-A3AF-6A8EC43D2608}" type="presParOf" srcId="{D3559AD1-1315-42EB-A9F2-BBB5F57D4623}" destId="{9A92A42D-DB07-4C0C-892C-47C7DFAC5BF3}" srcOrd="1" destOrd="0" presId="urn:microsoft.com/office/officeart/2005/8/layout/orgChart1"/>
    <dgm:cxn modelId="{558F10BA-94BF-4E3A-A14E-8FFCCFB00986}" type="presParOf" srcId="{9A92A42D-DB07-4C0C-892C-47C7DFAC5BF3}" destId="{6F39E288-353C-4BFE-AB8F-CF9D72BB2CAE}" srcOrd="0" destOrd="0" presId="urn:microsoft.com/office/officeart/2005/8/layout/orgChart1"/>
    <dgm:cxn modelId="{F1C263D2-51E3-4C5A-B31F-BCD171A2EB2F}" type="presParOf" srcId="{6F39E288-353C-4BFE-AB8F-CF9D72BB2CAE}" destId="{34950C79-45A6-4DFA-B84F-2BBAB3BF67D5}" srcOrd="0" destOrd="0" presId="urn:microsoft.com/office/officeart/2005/8/layout/orgChart1"/>
    <dgm:cxn modelId="{19FD3BDE-E6D2-4A4E-A4BA-54E939B81D99}" type="presParOf" srcId="{6F39E288-353C-4BFE-AB8F-CF9D72BB2CAE}" destId="{075401F2-CAD0-4900-96CD-BDAA8539C77F}" srcOrd="1" destOrd="0" presId="urn:microsoft.com/office/officeart/2005/8/layout/orgChart1"/>
    <dgm:cxn modelId="{2F3770C2-8154-4A6D-9F2A-EBA2D4F63FB3}" type="presParOf" srcId="{9A92A42D-DB07-4C0C-892C-47C7DFAC5BF3}" destId="{1E77F25A-F2CD-48E3-A6A4-1A87382380B7}" srcOrd="1" destOrd="0" presId="urn:microsoft.com/office/officeart/2005/8/layout/orgChart1"/>
    <dgm:cxn modelId="{AF8C7041-0DF9-4DFC-BDCC-7CE4958F248F}" type="presParOf" srcId="{1E77F25A-F2CD-48E3-A6A4-1A87382380B7}" destId="{FE5FF80D-ED07-4959-A584-FC5172ED6D6E}" srcOrd="0" destOrd="0" presId="urn:microsoft.com/office/officeart/2005/8/layout/orgChart1"/>
    <dgm:cxn modelId="{5A368F4C-27DA-4C90-A604-3F4FE8EB473F}" type="presParOf" srcId="{1E77F25A-F2CD-48E3-A6A4-1A87382380B7}" destId="{BB554C5B-C639-41F7-90C3-EBCF10641E8E}" srcOrd="1" destOrd="0" presId="urn:microsoft.com/office/officeart/2005/8/layout/orgChart1"/>
    <dgm:cxn modelId="{78AA9069-F6A9-4028-91AC-5EE06B07E920}" type="presParOf" srcId="{BB554C5B-C639-41F7-90C3-EBCF10641E8E}" destId="{EBF53D1C-5FB4-4083-8816-1FAB969DDF9D}" srcOrd="0" destOrd="0" presId="urn:microsoft.com/office/officeart/2005/8/layout/orgChart1"/>
    <dgm:cxn modelId="{803936C6-F3FB-4D62-8440-48DE8A33D2F1}" type="presParOf" srcId="{EBF53D1C-5FB4-4083-8816-1FAB969DDF9D}" destId="{662CBB75-C308-42AD-91FE-4F3F697360BB}" srcOrd="0" destOrd="0" presId="urn:microsoft.com/office/officeart/2005/8/layout/orgChart1"/>
    <dgm:cxn modelId="{11988B5E-A9BF-4B7B-9766-45BD00DFB51A}" type="presParOf" srcId="{EBF53D1C-5FB4-4083-8816-1FAB969DDF9D}" destId="{23FEAB77-DAEA-44AB-A64C-437ADC709123}" srcOrd="1" destOrd="0" presId="urn:microsoft.com/office/officeart/2005/8/layout/orgChart1"/>
    <dgm:cxn modelId="{F7AAE89C-35A5-4B3F-938F-F018CECFB784}" type="presParOf" srcId="{BB554C5B-C639-41F7-90C3-EBCF10641E8E}" destId="{EB74B8CD-156F-4CC0-9469-ECD1C6249700}" srcOrd="1" destOrd="0" presId="urn:microsoft.com/office/officeart/2005/8/layout/orgChart1"/>
    <dgm:cxn modelId="{E74678F4-4364-460A-A349-0BA1BF01FB45}" type="presParOf" srcId="{EB74B8CD-156F-4CC0-9469-ECD1C6249700}" destId="{4E156D70-078B-4291-B5A2-6872CDB1FBC5}" srcOrd="0" destOrd="0" presId="urn:microsoft.com/office/officeart/2005/8/layout/orgChart1"/>
    <dgm:cxn modelId="{3A2507C3-6F4F-4372-A67E-85E37356EC1F}" type="presParOf" srcId="{EB74B8CD-156F-4CC0-9469-ECD1C6249700}" destId="{A4E8B45C-1E61-497C-B576-61F003A188AD}" srcOrd="1" destOrd="0" presId="urn:microsoft.com/office/officeart/2005/8/layout/orgChart1"/>
    <dgm:cxn modelId="{919ACF60-9FEE-45AD-905A-9424EA1A0419}" type="presParOf" srcId="{A4E8B45C-1E61-497C-B576-61F003A188AD}" destId="{D65DE049-336A-4678-85AF-BDA6C30E009A}" srcOrd="0" destOrd="0" presId="urn:microsoft.com/office/officeart/2005/8/layout/orgChart1"/>
    <dgm:cxn modelId="{D4ADCC74-E112-4165-97B8-DC5F9BFB5211}" type="presParOf" srcId="{D65DE049-336A-4678-85AF-BDA6C30E009A}" destId="{7CA42342-FE4D-46B3-A3AA-01230F6C32AC}" srcOrd="0" destOrd="0" presId="urn:microsoft.com/office/officeart/2005/8/layout/orgChart1"/>
    <dgm:cxn modelId="{9F509BFA-1C86-4366-8EAD-6C21B22A02A7}" type="presParOf" srcId="{D65DE049-336A-4678-85AF-BDA6C30E009A}" destId="{8784EAA4-5EBC-45E3-AF57-42918166F1B6}" srcOrd="1" destOrd="0" presId="urn:microsoft.com/office/officeart/2005/8/layout/orgChart1"/>
    <dgm:cxn modelId="{F5D8A472-054B-4254-A1A5-C9ED183976E0}" type="presParOf" srcId="{A4E8B45C-1E61-497C-B576-61F003A188AD}" destId="{E556B78D-E71A-438E-9855-04FAAA42A677}" srcOrd="1" destOrd="0" presId="urn:microsoft.com/office/officeart/2005/8/layout/orgChart1"/>
    <dgm:cxn modelId="{E36554F8-20FD-4A03-83F9-293ABC42D7D5}" type="presParOf" srcId="{E556B78D-E71A-438E-9855-04FAAA42A677}" destId="{E9201E87-F3A2-4661-9EE2-1218C2E65705}" srcOrd="0" destOrd="0" presId="urn:microsoft.com/office/officeart/2005/8/layout/orgChart1"/>
    <dgm:cxn modelId="{1ACF98AB-A098-4591-B844-8D0F4307D642}" type="presParOf" srcId="{E556B78D-E71A-438E-9855-04FAAA42A677}" destId="{9418173B-A7D6-4D73-B791-2350A5CB1643}" srcOrd="1" destOrd="0" presId="urn:microsoft.com/office/officeart/2005/8/layout/orgChart1"/>
    <dgm:cxn modelId="{8FE7FB02-B31D-4C85-B902-CA719B3C0785}" type="presParOf" srcId="{9418173B-A7D6-4D73-B791-2350A5CB1643}" destId="{B327DE32-C42F-4FC3-9931-9218F1825617}" srcOrd="0" destOrd="0" presId="urn:microsoft.com/office/officeart/2005/8/layout/orgChart1"/>
    <dgm:cxn modelId="{613633B1-E073-463C-97BF-3CE75D04E691}" type="presParOf" srcId="{B327DE32-C42F-4FC3-9931-9218F1825617}" destId="{9B8B2A4C-52A3-4F2A-B573-7073C8C4A8A3}" srcOrd="0" destOrd="0" presId="urn:microsoft.com/office/officeart/2005/8/layout/orgChart1"/>
    <dgm:cxn modelId="{D642C5FC-601B-43B6-8DAE-F0075A342B61}" type="presParOf" srcId="{B327DE32-C42F-4FC3-9931-9218F1825617}" destId="{08EB3267-93E8-4B28-8B68-D8ABDB7C4CD0}" srcOrd="1" destOrd="0" presId="urn:microsoft.com/office/officeart/2005/8/layout/orgChart1"/>
    <dgm:cxn modelId="{27A67879-265B-4C6F-93C5-BF73F3596A92}" type="presParOf" srcId="{9418173B-A7D6-4D73-B791-2350A5CB1643}" destId="{155B3570-6BE5-4FA3-8B98-377076EAD462}" srcOrd="1" destOrd="0" presId="urn:microsoft.com/office/officeart/2005/8/layout/orgChart1"/>
    <dgm:cxn modelId="{1F3F7ADA-8832-4BAE-BB2F-30C719D8E3E7}" type="presParOf" srcId="{155B3570-6BE5-4FA3-8B98-377076EAD462}" destId="{4EE3629A-CA64-42E8-B655-449EA096BE91}" srcOrd="0" destOrd="0" presId="urn:microsoft.com/office/officeart/2005/8/layout/orgChart1"/>
    <dgm:cxn modelId="{01116674-BD64-4122-8DDB-351306B42BBC}" type="presParOf" srcId="{155B3570-6BE5-4FA3-8B98-377076EAD462}" destId="{E24517EF-C049-4788-A2DF-A385F68FBE49}" srcOrd="1" destOrd="0" presId="urn:microsoft.com/office/officeart/2005/8/layout/orgChart1"/>
    <dgm:cxn modelId="{D82A49DD-DE80-4EC5-8B24-DC2256B43706}" type="presParOf" srcId="{E24517EF-C049-4788-A2DF-A385F68FBE49}" destId="{3932AD70-1BAB-459C-8A58-CD5B00EB4449}" srcOrd="0" destOrd="0" presId="urn:microsoft.com/office/officeart/2005/8/layout/orgChart1"/>
    <dgm:cxn modelId="{C8F17C54-7E7A-448B-AD73-C725CCCED95A}" type="presParOf" srcId="{3932AD70-1BAB-459C-8A58-CD5B00EB4449}" destId="{735AEEE7-F80E-4D5F-87A8-3FDC735FF056}" srcOrd="0" destOrd="0" presId="urn:microsoft.com/office/officeart/2005/8/layout/orgChart1"/>
    <dgm:cxn modelId="{5566748D-5FBC-45C4-B874-C57575FB89D5}" type="presParOf" srcId="{3932AD70-1BAB-459C-8A58-CD5B00EB4449}" destId="{9F84AD9A-B309-4775-B747-1451690E0162}" srcOrd="1" destOrd="0" presId="urn:microsoft.com/office/officeart/2005/8/layout/orgChart1"/>
    <dgm:cxn modelId="{986D0C95-9DA4-445B-A01D-B6E58AD59BD9}" type="presParOf" srcId="{E24517EF-C049-4788-A2DF-A385F68FBE49}" destId="{B9440EFF-9251-48E4-A7D4-F47563FB23E1}" srcOrd="1" destOrd="0" presId="urn:microsoft.com/office/officeart/2005/8/layout/orgChart1"/>
    <dgm:cxn modelId="{6A05A1DE-8858-483E-9A7C-D75DFDE9178F}" type="presParOf" srcId="{E24517EF-C049-4788-A2DF-A385F68FBE49}" destId="{0C557EE3-30A2-46C6-80CD-8C7982F85DB6}" srcOrd="2" destOrd="0" presId="urn:microsoft.com/office/officeart/2005/8/layout/orgChart1"/>
    <dgm:cxn modelId="{03E62ABE-E2B2-4346-AD4A-D58F74DE558C}" type="presParOf" srcId="{155B3570-6BE5-4FA3-8B98-377076EAD462}" destId="{D21C0799-B802-4664-839E-99147731A429}" srcOrd="2" destOrd="0" presId="urn:microsoft.com/office/officeart/2005/8/layout/orgChart1"/>
    <dgm:cxn modelId="{C5C4E6E6-4940-4ACE-8C3C-114C16A7B6DE}" type="presParOf" srcId="{155B3570-6BE5-4FA3-8B98-377076EAD462}" destId="{386A584A-F546-4541-AFFB-29292D763A48}" srcOrd="3" destOrd="0" presId="urn:microsoft.com/office/officeart/2005/8/layout/orgChart1"/>
    <dgm:cxn modelId="{57D83FA3-EDA9-449F-88E5-0330561318BC}" type="presParOf" srcId="{386A584A-F546-4541-AFFB-29292D763A48}" destId="{842390AE-C271-4E29-996B-E99932F2D6CC}" srcOrd="0" destOrd="0" presId="urn:microsoft.com/office/officeart/2005/8/layout/orgChart1"/>
    <dgm:cxn modelId="{0B78F5C4-6174-468F-BFF5-4CC3568FEE8E}" type="presParOf" srcId="{842390AE-C271-4E29-996B-E99932F2D6CC}" destId="{5720B4DC-13BC-46A1-ABC9-C4DC9370D5B6}" srcOrd="0" destOrd="0" presId="urn:microsoft.com/office/officeart/2005/8/layout/orgChart1"/>
    <dgm:cxn modelId="{611A110A-C684-4C48-8899-4552C0F05A27}" type="presParOf" srcId="{842390AE-C271-4E29-996B-E99932F2D6CC}" destId="{65C20346-7654-49DD-9AA3-D138383B261D}" srcOrd="1" destOrd="0" presId="urn:microsoft.com/office/officeart/2005/8/layout/orgChart1"/>
    <dgm:cxn modelId="{F3C9C2E2-1435-4AD5-9B60-7719B5BF759C}" type="presParOf" srcId="{386A584A-F546-4541-AFFB-29292D763A48}" destId="{7664253E-A671-49A2-835F-997D4FE49ACB}" srcOrd="1" destOrd="0" presId="urn:microsoft.com/office/officeart/2005/8/layout/orgChart1"/>
    <dgm:cxn modelId="{44C4F3FB-F9CA-4904-89FF-DF7CA08D8863}" type="presParOf" srcId="{386A584A-F546-4541-AFFB-29292D763A48}" destId="{CD23044A-03C7-4CB5-B258-189C27E092DD}" srcOrd="2" destOrd="0" presId="urn:microsoft.com/office/officeart/2005/8/layout/orgChart1"/>
    <dgm:cxn modelId="{5535442A-F9A0-4B70-9C97-775B164C4C89}" type="presParOf" srcId="{155B3570-6BE5-4FA3-8B98-377076EAD462}" destId="{4B78B35C-BF7B-4222-B0BC-B974223482A3}" srcOrd="4" destOrd="0" presId="urn:microsoft.com/office/officeart/2005/8/layout/orgChart1"/>
    <dgm:cxn modelId="{6533D5F7-F79C-4531-9EAD-6E28871F78DD}" type="presParOf" srcId="{155B3570-6BE5-4FA3-8B98-377076EAD462}" destId="{B5E34F5F-BF98-4EB9-95B0-5E387EBC718C}" srcOrd="5" destOrd="0" presId="urn:microsoft.com/office/officeart/2005/8/layout/orgChart1"/>
    <dgm:cxn modelId="{9E8EC257-2290-4886-BD76-19C10793FF2E}" type="presParOf" srcId="{B5E34F5F-BF98-4EB9-95B0-5E387EBC718C}" destId="{3014F46B-E0BE-42AC-B8CF-AC07A0F9E2F2}" srcOrd="0" destOrd="0" presId="urn:microsoft.com/office/officeart/2005/8/layout/orgChart1"/>
    <dgm:cxn modelId="{1BA89141-0121-49E9-88E1-C97108E4B657}" type="presParOf" srcId="{3014F46B-E0BE-42AC-B8CF-AC07A0F9E2F2}" destId="{F8870B82-A9D4-49E6-9550-6E367574B52E}" srcOrd="0" destOrd="0" presId="urn:microsoft.com/office/officeart/2005/8/layout/orgChart1"/>
    <dgm:cxn modelId="{C59749B4-FA51-477D-BEEB-26F2982896BB}" type="presParOf" srcId="{3014F46B-E0BE-42AC-B8CF-AC07A0F9E2F2}" destId="{D51B4A73-96B8-49DE-BF09-F7966059C244}" srcOrd="1" destOrd="0" presId="urn:microsoft.com/office/officeart/2005/8/layout/orgChart1"/>
    <dgm:cxn modelId="{6FABC97F-87E2-4E5B-9CF3-82FB19A79D48}" type="presParOf" srcId="{B5E34F5F-BF98-4EB9-95B0-5E387EBC718C}" destId="{59B01946-3A62-48E8-AB93-FCDA79321901}" srcOrd="1" destOrd="0" presId="urn:microsoft.com/office/officeart/2005/8/layout/orgChart1"/>
    <dgm:cxn modelId="{F88507DB-F4A8-4DB7-B74C-460936F0B6CA}" type="presParOf" srcId="{B5E34F5F-BF98-4EB9-95B0-5E387EBC718C}" destId="{232579CC-A09C-4D23-B5F9-3BC10338C824}" srcOrd="2" destOrd="0" presId="urn:microsoft.com/office/officeart/2005/8/layout/orgChart1"/>
    <dgm:cxn modelId="{24B9E88E-AAC3-4DA8-8D54-769BA28367B5}" type="presParOf" srcId="{155B3570-6BE5-4FA3-8B98-377076EAD462}" destId="{FFD8169B-377D-48DE-B5B1-7EF7700EC800}" srcOrd="6" destOrd="0" presId="urn:microsoft.com/office/officeart/2005/8/layout/orgChart1"/>
    <dgm:cxn modelId="{526CE55C-94A2-4F0E-BD8B-CD52966D97D0}" type="presParOf" srcId="{155B3570-6BE5-4FA3-8B98-377076EAD462}" destId="{1DB667F2-D01B-46C3-8A8E-8CF5B18B7E5A}" srcOrd="7" destOrd="0" presId="urn:microsoft.com/office/officeart/2005/8/layout/orgChart1"/>
    <dgm:cxn modelId="{47A51AEA-68DE-4C15-89C7-723CEC342FB9}" type="presParOf" srcId="{1DB667F2-D01B-46C3-8A8E-8CF5B18B7E5A}" destId="{E5CDA024-21E4-40F7-A958-8146815708A6}" srcOrd="0" destOrd="0" presId="urn:microsoft.com/office/officeart/2005/8/layout/orgChart1"/>
    <dgm:cxn modelId="{5CB8E84A-E10A-4862-9D24-F84BABCBEA38}" type="presParOf" srcId="{E5CDA024-21E4-40F7-A958-8146815708A6}" destId="{CF62C552-E71C-479C-9D57-D22496916900}" srcOrd="0" destOrd="0" presId="urn:microsoft.com/office/officeart/2005/8/layout/orgChart1"/>
    <dgm:cxn modelId="{0AB65702-8A93-4AD8-93D5-DB98C8513AC4}" type="presParOf" srcId="{E5CDA024-21E4-40F7-A958-8146815708A6}" destId="{10CBB241-15A6-4D1F-8DDF-3F1815D6F3D4}" srcOrd="1" destOrd="0" presId="urn:microsoft.com/office/officeart/2005/8/layout/orgChart1"/>
    <dgm:cxn modelId="{CE439FEE-8B79-4ABF-8700-C4947DCAC10C}" type="presParOf" srcId="{1DB667F2-D01B-46C3-8A8E-8CF5B18B7E5A}" destId="{18BA792C-8D0A-478A-B0B9-9EC3BB6DB6DD}" srcOrd="1" destOrd="0" presId="urn:microsoft.com/office/officeart/2005/8/layout/orgChart1"/>
    <dgm:cxn modelId="{5EC42EB2-9330-4965-B272-F34936EA8544}" type="presParOf" srcId="{1DB667F2-D01B-46C3-8A8E-8CF5B18B7E5A}" destId="{C00E4AE1-4192-419E-A650-28AEBB966DFC}" srcOrd="2" destOrd="0" presId="urn:microsoft.com/office/officeart/2005/8/layout/orgChart1"/>
    <dgm:cxn modelId="{71191AB8-1DC2-4E63-87C7-9431FB1FB559}" type="presParOf" srcId="{155B3570-6BE5-4FA3-8B98-377076EAD462}" destId="{F51811D3-808B-45AC-BBA9-7DAC67F50A99}" srcOrd="8" destOrd="0" presId="urn:microsoft.com/office/officeart/2005/8/layout/orgChart1"/>
    <dgm:cxn modelId="{87991EC5-A54D-480F-BA32-B1A4DD256A25}" type="presParOf" srcId="{155B3570-6BE5-4FA3-8B98-377076EAD462}" destId="{99E3B905-859C-4295-866D-E5B6B6F5CE80}" srcOrd="9" destOrd="0" presId="urn:microsoft.com/office/officeart/2005/8/layout/orgChart1"/>
    <dgm:cxn modelId="{64DBE96F-E86C-4547-BD8A-20588EC863AD}" type="presParOf" srcId="{99E3B905-859C-4295-866D-E5B6B6F5CE80}" destId="{E4C502E3-A358-42FE-956F-FA5C0479BE2D}" srcOrd="0" destOrd="0" presId="urn:microsoft.com/office/officeart/2005/8/layout/orgChart1"/>
    <dgm:cxn modelId="{A6F54BD7-FBFD-4BE5-B5DC-17BB61A603AB}" type="presParOf" srcId="{E4C502E3-A358-42FE-956F-FA5C0479BE2D}" destId="{7A404BD2-942F-4FAD-BC8E-00A38AD232A2}" srcOrd="0" destOrd="0" presId="urn:microsoft.com/office/officeart/2005/8/layout/orgChart1"/>
    <dgm:cxn modelId="{73E2B8B9-FDE1-4880-8A81-61B62C53395D}" type="presParOf" srcId="{E4C502E3-A358-42FE-956F-FA5C0479BE2D}" destId="{1E12DD67-0710-4697-9ACD-7235EB65235C}" srcOrd="1" destOrd="0" presId="urn:microsoft.com/office/officeart/2005/8/layout/orgChart1"/>
    <dgm:cxn modelId="{73F75E07-9487-48AC-876B-F4FE1E6ABFB8}" type="presParOf" srcId="{99E3B905-859C-4295-866D-E5B6B6F5CE80}" destId="{B210A7A3-B6FE-4793-A1C7-4B89BD760A43}" srcOrd="1" destOrd="0" presId="urn:microsoft.com/office/officeart/2005/8/layout/orgChart1"/>
    <dgm:cxn modelId="{B42AC04A-56CB-4B5E-A41A-C0B44A2E46CD}" type="presParOf" srcId="{99E3B905-859C-4295-866D-E5B6B6F5CE80}" destId="{8586B9FD-EA69-4CAA-BE37-46EF08F694DB}" srcOrd="2" destOrd="0" presId="urn:microsoft.com/office/officeart/2005/8/layout/orgChart1"/>
    <dgm:cxn modelId="{F36F562A-E24D-4BC8-BA87-2CF4B764D942}" type="presParOf" srcId="{155B3570-6BE5-4FA3-8B98-377076EAD462}" destId="{DE6EF4DE-2312-4F9F-89B3-1C81BE18BCDD}" srcOrd="10" destOrd="0" presId="urn:microsoft.com/office/officeart/2005/8/layout/orgChart1"/>
    <dgm:cxn modelId="{28F300F8-5BA1-4C0C-8886-F86D51D6C55F}" type="presParOf" srcId="{155B3570-6BE5-4FA3-8B98-377076EAD462}" destId="{85FAFC5E-04A4-4EDE-84B0-288B3618A5FB}" srcOrd="11" destOrd="0" presId="urn:microsoft.com/office/officeart/2005/8/layout/orgChart1"/>
    <dgm:cxn modelId="{6D2BFFD7-93D2-439D-B44B-4803A83818BF}" type="presParOf" srcId="{85FAFC5E-04A4-4EDE-84B0-288B3618A5FB}" destId="{AD966229-B83C-4DB4-B142-8E1EC0A7981D}" srcOrd="0" destOrd="0" presId="urn:microsoft.com/office/officeart/2005/8/layout/orgChart1"/>
    <dgm:cxn modelId="{D7C0D0FF-E3D0-4AB4-A7DA-9AC5A18EFA33}" type="presParOf" srcId="{AD966229-B83C-4DB4-B142-8E1EC0A7981D}" destId="{EF07DB7E-3E3F-4C25-B037-9062622EEED8}" srcOrd="0" destOrd="0" presId="urn:microsoft.com/office/officeart/2005/8/layout/orgChart1"/>
    <dgm:cxn modelId="{392E3C99-16E3-4A20-8D8C-3AA9D153A766}" type="presParOf" srcId="{AD966229-B83C-4DB4-B142-8E1EC0A7981D}" destId="{CE523B33-4C5D-41B5-B667-BC18530B02B2}" srcOrd="1" destOrd="0" presId="urn:microsoft.com/office/officeart/2005/8/layout/orgChart1"/>
    <dgm:cxn modelId="{3C48CD13-2A78-49BB-BFFB-8387639A1BA5}" type="presParOf" srcId="{85FAFC5E-04A4-4EDE-84B0-288B3618A5FB}" destId="{3254F7CF-0B62-49BC-BC7D-9D3750B95546}" srcOrd="1" destOrd="0" presId="urn:microsoft.com/office/officeart/2005/8/layout/orgChart1"/>
    <dgm:cxn modelId="{09DC289E-A45D-4733-A2D9-C93E0A90617A}" type="presParOf" srcId="{85FAFC5E-04A4-4EDE-84B0-288B3618A5FB}" destId="{ADCDD164-6FF9-4D9A-8C0D-8EDF877B0BEE}" srcOrd="2" destOrd="0" presId="urn:microsoft.com/office/officeart/2005/8/layout/orgChart1"/>
    <dgm:cxn modelId="{096F7EA5-7CF4-4EB5-8B66-20C5F9DF4855}" type="presParOf" srcId="{9418173B-A7D6-4D73-B791-2350A5CB1643}" destId="{4A86878A-7A18-4F39-9B7E-434A5519F9CB}" srcOrd="2" destOrd="0" presId="urn:microsoft.com/office/officeart/2005/8/layout/orgChart1"/>
    <dgm:cxn modelId="{7A69AEC4-F7A6-4C3F-BBC2-ECE0D9AA76E0}" type="presParOf" srcId="{E556B78D-E71A-438E-9855-04FAAA42A677}" destId="{BF413AB5-117F-4AA2-BC83-62361CA284D3}" srcOrd="2" destOrd="0" presId="urn:microsoft.com/office/officeart/2005/8/layout/orgChart1"/>
    <dgm:cxn modelId="{92FC1FA0-3A83-4743-8C70-C15DE1977E9C}" type="presParOf" srcId="{E556B78D-E71A-438E-9855-04FAAA42A677}" destId="{80BB9499-2D88-4B8D-B980-AC7AF95D7E0B}" srcOrd="3" destOrd="0" presId="urn:microsoft.com/office/officeart/2005/8/layout/orgChart1"/>
    <dgm:cxn modelId="{26F9E100-CA06-42CD-9375-F0AE751024EB}" type="presParOf" srcId="{80BB9499-2D88-4B8D-B980-AC7AF95D7E0B}" destId="{642BBE4C-5D20-4938-B23C-25780B70AD63}" srcOrd="0" destOrd="0" presId="urn:microsoft.com/office/officeart/2005/8/layout/orgChart1"/>
    <dgm:cxn modelId="{71CBEBB3-6C1A-446D-9109-F07BDA483A0A}" type="presParOf" srcId="{642BBE4C-5D20-4938-B23C-25780B70AD63}" destId="{D02BBA3C-F36A-4BCB-BC4E-DCBBEBA29F4E}" srcOrd="0" destOrd="0" presId="urn:microsoft.com/office/officeart/2005/8/layout/orgChart1"/>
    <dgm:cxn modelId="{A5DC0E5F-CF52-4DFC-BEC4-1E63D6E6C5BF}" type="presParOf" srcId="{642BBE4C-5D20-4938-B23C-25780B70AD63}" destId="{47DFCD52-29AB-48AB-9D06-ED1BB9E9FC64}" srcOrd="1" destOrd="0" presId="urn:microsoft.com/office/officeart/2005/8/layout/orgChart1"/>
    <dgm:cxn modelId="{89D5F1F6-AA5C-418F-86C3-9129554C25B0}" type="presParOf" srcId="{80BB9499-2D88-4B8D-B980-AC7AF95D7E0B}" destId="{85EDB948-9B6C-400D-9350-42CF35D43968}" srcOrd="1" destOrd="0" presId="urn:microsoft.com/office/officeart/2005/8/layout/orgChart1"/>
    <dgm:cxn modelId="{148BA827-1B13-4D87-9B9E-12A024283A99}" type="presParOf" srcId="{85EDB948-9B6C-400D-9350-42CF35D43968}" destId="{337D7416-AD68-4063-AA82-555627BE7252}" srcOrd="0" destOrd="0" presId="urn:microsoft.com/office/officeart/2005/8/layout/orgChart1"/>
    <dgm:cxn modelId="{860B8D35-7FEC-4687-8A45-02BED45CAA1C}" type="presParOf" srcId="{85EDB948-9B6C-400D-9350-42CF35D43968}" destId="{3904A0DB-CF44-4460-906B-49414B66767B}" srcOrd="1" destOrd="0" presId="urn:microsoft.com/office/officeart/2005/8/layout/orgChart1"/>
    <dgm:cxn modelId="{22B45C14-73EA-4DD2-AF3D-9926E46800A9}" type="presParOf" srcId="{3904A0DB-CF44-4460-906B-49414B66767B}" destId="{D394AF8D-639D-4962-A7E1-C5F4CDB7B785}" srcOrd="0" destOrd="0" presId="urn:microsoft.com/office/officeart/2005/8/layout/orgChart1"/>
    <dgm:cxn modelId="{7FCD14FF-E160-4B9F-BB2A-5CB9D103B97E}" type="presParOf" srcId="{D394AF8D-639D-4962-A7E1-C5F4CDB7B785}" destId="{2A1FAC64-5080-4347-943D-A7E213F987A0}" srcOrd="0" destOrd="0" presId="urn:microsoft.com/office/officeart/2005/8/layout/orgChart1"/>
    <dgm:cxn modelId="{A9EB3782-28D9-4FBA-99AA-F9E8FEDE612E}" type="presParOf" srcId="{D394AF8D-639D-4962-A7E1-C5F4CDB7B785}" destId="{B33F4470-48C7-4B39-BE74-DAFE3A14A9F1}" srcOrd="1" destOrd="0" presId="urn:microsoft.com/office/officeart/2005/8/layout/orgChart1"/>
    <dgm:cxn modelId="{B013032E-1DE9-4141-928D-81843C4F84DB}" type="presParOf" srcId="{3904A0DB-CF44-4460-906B-49414B66767B}" destId="{10567AAC-15F0-4861-8B13-6C3B5CBEB436}" srcOrd="1" destOrd="0" presId="urn:microsoft.com/office/officeart/2005/8/layout/orgChart1"/>
    <dgm:cxn modelId="{77E2DA21-A6F8-4AF5-ABC7-03DAECC78B16}" type="presParOf" srcId="{3904A0DB-CF44-4460-906B-49414B66767B}" destId="{D7F78CDD-EB38-4308-85B2-3BED907619DD}" srcOrd="2" destOrd="0" presId="urn:microsoft.com/office/officeart/2005/8/layout/orgChart1"/>
    <dgm:cxn modelId="{9DD168BF-A242-4A3E-BC0E-88CD24C8D276}" type="presParOf" srcId="{85EDB948-9B6C-400D-9350-42CF35D43968}" destId="{B164B1F2-3180-4253-AA8F-0303668603F0}" srcOrd="2" destOrd="0" presId="urn:microsoft.com/office/officeart/2005/8/layout/orgChart1"/>
    <dgm:cxn modelId="{B08C4977-565F-4B1D-84E3-5AD35D91C16F}" type="presParOf" srcId="{85EDB948-9B6C-400D-9350-42CF35D43968}" destId="{BA7296CA-8735-43B0-8C0D-CEA4D674C2E6}" srcOrd="3" destOrd="0" presId="urn:microsoft.com/office/officeart/2005/8/layout/orgChart1"/>
    <dgm:cxn modelId="{331F6BBA-31DA-4484-BDC0-A3C998945780}" type="presParOf" srcId="{BA7296CA-8735-43B0-8C0D-CEA4D674C2E6}" destId="{508B4CFB-2B40-4363-86BE-1BFCB8B3CD1E}" srcOrd="0" destOrd="0" presId="urn:microsoft.com/office/officeart/2005/8/layout/orgChart1"/>
    <dgm:cxn modelId="{5AF0AC62-E27F-4192-AE13-B77EB6197FD2}" type="presParOf" srcId="{508B4CFB-2B40-4363-86BE-1BFCB8B3CD1E}" destId="{1AECB8F5-F23B-47D3-80A4-2CE96F704108}" srcOrd="0" destOrd="0" presId="urn:microsoft.com/office/officeart/2005/8/layout/orgChart1"/>
    <dgm:cxn modelId="{DC4E729E-5774-4F88-AA1D-15E89E376C7B}" type="presParOf" srcId="{508B4CFB-2B40-4363-86BE-1BFCB8B3CD1E}" destId="{2A921233-8455-4270-B4A3-455E6FB2647F}" srcOrd="1" destOrd="0" presId="urn:microsoft.com/office/officeart/2005/8/layout/orgChart1"/>
    <dgm:cxn modelId="{8BA09B38-F726-4658-AF10-691A9F22C852}" type="presParOf" srcId="{BA7296CA-8735-43B0-8C0D-CEA4D674C2E6}" destId="{D08BBDB9-EAEA-4ED1-8984-AE410A8F31B0}" srcOrd="1" destOrd="0" presId="urn:microsoft.com/office/officeart/2005/8/layout/orgChart1"/>
    <dgm:cxn modelId="{8FF0BF94-6636-4DE6-A6EF-50F356558AA6}" type="presParOf" srcId="{BA7296CA-8735-43B0-8C0D-CEA4D674C2E6}" destId="{C4278650-402A-4BC9-A7A8-C7DBF1A9C16C}" srcOrd="2" destOrd="0" presId="urn:microsoft.com/office/officeart/2005/8/layout/orgChart1"/>
    <dgm:cxn modelId="{F2E949BF-8A5F-4F04-8A6A-ED445C187217}" type="presParOf" srcId="{85EDB948-9B6C-400D-9350-42CF35D43968}" destId="{4F442AF7-1A7E-47B8-B992-190F3AFD6FD1}" srcOrd="4" destOrd="0" presId="urn:microsoft.com/office/officeart/2005/8/layout/orgChart1"/>
    <dgm:cxn modelId="{488F8D8F-C6AE-48DE-9F60-68615F9114E5}" type="presParOf" srcId="{85EDB948-9B6C-400D-9350-42CF35D43968}" destId="{D408361C-9703-45E6-8FC0-FCE81F27A84C}" srcOrd="5" destOrd="0" presId="urn:microsoft.com/office/officeart/2005/8/layout/orgChart1"/>
    <dgm:cxn modelId="{10EC661B-75FA-4733-9A33-8352FA119FAA}" type="presParOf" srcId="{D408361C-9703-45E6-8FC0-FCE81F27A84C}" destId="{F7C0B270-CCDE-44E2-A675-6A42CB66175F}" srcOrd="0" destOrd="0" presId="urn:microsoft.com/office/officeart/2005/8/layout/orgChart1"/>
    <dgm:cxn modelId="{0D544C90-DCA9-4AD9-8716-13908A5CBDF2}" type="presParOf" srcId="{F7C0B270-CCDE-44E2-A675-6A42CB66175F}" destId="{1F7754AE-2DB8-403A-84B1-4FA6177231B0}" srcOrd="0" destOrd="0" presId="urn:microsoft.com/office/officeart/2005/8/layout/orgChart1"/>
    <dgm:cxn modelId="{E2D39868-80DF-4C71-BF07-41669DE6C912}" type="presParOf" srcId="{F7C0B270-CCDE-44E2-A675-6A42CB66175F}" destId="{F583B0D4-6384-424F-AFEE-08B728344155}" srcOrd="1" destOrd="0" presId="urn:microsoft.com/office/officeart/2005/8/layout/orgChart1"/>
    <dgm:cxn modelId="{9696C1C8-BFB2-4B1C-8E2C-7323593C5C12}" type="presParOf" srcId="{D408361C-9703-45E6-8FC0-FCE81F27A84C}" destId="{89C19C10-0CBB-4060-B541-4E03805B4562}" srcOrd="1" destOrd="0" presId="urn:microsoft.com/office/officeart/2005/8/layout/orgChart1"/>
    <dgm:cxn modelId="{D6406996-CA91-48D3-90B6-76F318188E37}" type="presParOf" srcId="{D408361C-9703-45E6-8FC0-FCE81F27A84C}" destId="{B3AD9B09-025E-4E99-96E1-86986EC27E20}" srcOrd="2" destOrd="0" presId="urn:microsoft.com/office/officeart/2005/8/layout/orgChart1"/>
    <dgm:cxn modelId="{8BFAD537-330C-44DF-9606-576A2EA88B53}" type="presParOf" srcId="{85EDB948-9B6C-400D-9350-42CF35D43968}" destId="{89E48489-5DC4-4305-AC71-D252D853AE15}" srcOrd="6" destOrd="0" presId="urn:microsoft.com/office/officeart/2005/8/layout/orgChart1"/>
    <dgm:cxn modelId="{3D17AC2B-3E40-4D44-8472-BC3294A65F26}" type="presParOf" srcId="{85EDB948-9B6C-400D-9350-42CF35D43968}" destId="{0F590F04-3D9A-4C44-8CF5-D77D8835AF25}" srcOrd="7" destOrd="0" presId="urn:microsoft.com/office/officeart/2005/8/layout/orgChart1"/>
    <dgm:cxn modelId="{528C826B-F4D0-4F02-AB2F-541C03CD1F97}" type="presParOf" srcId="{0F590F04-3D9A-4C44-8CF5-D77D8835AF25}" destId="{E3DC1931-98B7-40D0-85E6-A044373E6222}" srcOrd="0" destOrd="0" presId="urn:microsoft.com/office/officeart/2005/8/layout/orgChart1"/>
    <dgm:cxn modelId="{144EA38E-401F-46D0-95DE-1C4210573A37}" type="presParOf" srcId="{E3DC1931-98B7-40D0-85E6-A044373E6222}" destId="{CFF0834E-604A-4E08-96EF-5E1B208C9C3C}" srcOrd="0" destOrd="0" presId="urn:microsoft.com/office/officeart/2005/8/layout/orgChart1"/>
    <dgm:cxn modelId="{2D2B652C-1623-4933-8238-EFFB8A682088}" type="presParOf" srcId="{E3DC1931-98B7-40D0-85E6-A044373E6222}" destId="{F6330703-1C6C-4E63-AFD8-4DE3E25BEEA2}" srcOrd="1" destOrd="0" presId="urn:microsoft.com/office/officeart/2005/8/layout/orgChart1"/>
    <dgm:cxn modelId="{6AF2F170-AC5B-4529-922D-9190F2AE1A4D}" type="presParOf" srcId="{0F590F04-3D9A-4C44-8CF5-D77D8835AF25}" destId="{35451E6E-7D7E-41BB-BFAC-645E11BF7CAA}" srcOrd="1" destOrd="0" presId="urn:microsoft.com/office/officeart/2005/8/layout/orgChart1"/>
    <dgm:cxn modelId="{CBB678AA-290B-4C69-A86A-F235639D99A2}" type="presParOf" srcId="{0F590F04-3D9A-4C44-8CF5-D77D8835AF25}" destId="{A7ABC0DB-ED2B-40A4-B7D7-F1ECE22B0623}" srcOrd="2" destOrd="0" presId="urn:microsoft.com/office/officeart/2005/8/layout/orgChart1"/>
    <dgm:cxn modelId="{C22FE4BE-CCD5-4292-9F49-491182646A9F}" type="presParOf" srcId="{85EDB948-9B6C-400D-9350-42CF35D43968}" destId="{64F5915B-2BD1-42AB-8BEC-ADE8A50781BE}" srcOrd="8" destOrd="0" presId="urn:microsoft.com/office/officeart/2005/8/layout/orgChart1"/>
    <dgm:cxn modelId="{0031EDE0-B5E1-4ED2-BD3F-D845D1AF1C4E}" type="presParOf" srcId="{85EDB948-9B6C-400D-9350-42CF35D43968}" destId="{6A0AB707-CDE0-4EB0-9B87-A5C49ECFBCA4}" srcOrd="9" destOrd="0" presId="urn:microsoft.com/office/officeart/2005/8/layout/orgChart1"/>
    <dgm:cxn modelId="{206D3947-91AD-461E-A342-D29DC0FFE951}" type="presParOf" srcId="{6A0AB707-CDE0-4EB0-9B87-A5C49ECFBCA4}" destId="{869FD320-768B-4ADD-8C43-DABDACF43A14}" srcOrd="0" destOrd="0" presId="urn:microsoft.com/office/officeart/2005/8/layout/orgChart1"/>
    <dgm:cxn modelId="{BBAC753D-0AE2-4C9F-808A-B383E8193616}" type="presParOf" srcId="{869FD320-768B-4ADD-8C43-DABDACF43A14}" destId="{2BB43D12-9F70-4F18-A439-5482E10C9EB1}" srcOrd="0" destOrd="0" presId="urn:microsoft.com/office/officeart/2005/8/layout/orgChart1"/>
    <dgm:cxn modelId="{BB5758D5-9903-4103-96BC-CE5BEB41D3F5}" type="presParOf" srcId="{869FD320-768B-4ADD-8C43-DABDACF43A14}" destId="{0C29A87A-5182-4150-AD6E-56F5A18ACEEB}" srcOrd="1" destOrd="0" presId="urn:microsoft.com/office/officeart/2005/8/layout/orgChart1"/>
    <dgm:cxn modelId="{B67E921C-D672-43A0-9231-03D6366FA6AE}" type="presParOf" srcId="{6A0AB707-CDE0-4EB0-9B87-A5C49ECFBCA4}" destId="{B7EEF339-B6A8-4208-95FB-924DAD81BB82}" srcOrd="1" destOrd="0" presId="urn:microsoft.com/office/officeart/2005/8/layout/orgChart1"/>
    <dgm:cxn modelId="{60EAD5AF-14A8-44EB-9878-1D88EFFF7EF1}" type="presParOf" srcId="{6A0AB707-CDE0-4EB0-9B87-A5C49ECFBCA4}" destId="{6AE7AEA0-0107-4BB6-8FC7-CACAED4178E4}" srcOrd="2" destOrd="0" presId="urn:microsoft.com/office/officeart/2005/8/layout/orgChart1"/>
    <dgm:cxn modelId="{A42A867D-3796-4528-B235-A7EC8F240740}" type="presParOf" srcId="{85EDB948-9B6C-400D-9350-42CF35D43968}" destId="{DF141C76-9109-4CF5-B13F-D71C2F395647}" srcOrd="10" destOrd="0" presId="urn:microsoft.com/office/officeart/2005/8/layout/orgChart1"/>
    <dgm:cxn modelId="{01E14D3F-933B-490E-B62A-9D190B3E1126}" type="presParOf" srcId="{85EDB948-9B6C-400D-9350-42CF35D43968}" destId="{68290D85-C85F-4BD9-9C3F-1FFBED2DC9AD}" srcOrd="11" destOrd="0" presId="urn:microsoft.com/office/officeart/2005/8/layout/orgChart1"/>
    <dgm:cxn modelId="{6D920280-C446-40BC-8713-BAC68C89195C}" type="presParOf" srcId="{68290D85-C85F-4BD9-9C3F-1FFBED2DC9AD}" destId="{7548D2FA-AD72-40FF-9EDE-1486F581E1E6}" srcOrd="0" destOrd="0" presId="urn:microsoft.com/office/officeart/2005/8/layout/orgChart1"/>
    <dgm:cxn modelId="{B04282E6-11AF-4F0D-A268-879AD2D20DE0}" type="presParOf" srcId="{7548D2FA-AD72-40FF-9EDE-1486F581E1E6}" destId="{2CDF13FA-E8CD-4A1D-B7C4-61A3CFE05391}" srcOrd="0" destOrd="0" presId="urn:microsoft.com/office/officeart/2005/8/layout/orgChart1"/>
    <dgm:cxn modelId="{4B98F7D2-F8E6-4C76-BE93-0D758A3D6905}" type="presParOf" srcId="{7548D2FA-AD72-40FF-9EDE-1486F581E1E6}" destId="{879F8E72-F926-4493-8156-52C2F47185E5}" srcOrd="1" destOrd="0" presId="urn:microsoft.com/office/officeart/2005/8/layout/orgChart1"/>
    <dgm:cxn modelId="{C7900440-CBA7-40BF-965C-C1AEB9373118}" type="presParOf" srcId="{68290D85-C85F-4BD9-9C3F-1FFBED2DC9AD}" destId="{B03ED7AC-1987-4A03-B0B9-BD8B60D6BCA2}" srcOrd="1" destOrd="0" presId="urn:microsoft.com/office/officeart/2005/8/layout/orgChart1"/>
    <dgm:cxn modelId="{F0AFB25C-B205-4528-9357-581DA0DC3ED5}" type="presParOf" srcId="{68290D85-C85F-4BD9-9C3F-1FFBED2DC9AD}" destId="{422BA55A-A313-4C80-948A-54B5C33C503B}" srcOrd="2" destOrd="0" presId="urn:microsoft.com/office/officeart/2005/8/layout/orgChart1"/>
    <dgm:cxn modelId="{5F906158-6C8D-499F-8F28-0DDE4B9BC1D8}" type="presParOf" srcId="{85EDB948-9B6C-400D-9350-42CF35D43968}" destId="{847E9973-D0A4-400C-978B-B2BCACEEADC1}" srcOrd="12" destOrd="0" presId="urn:microsoft.com/office/officeart/2005/8/layout/orgChart1"/>
    <dgm:cxn modelId="{9B32B5E0-1462-412A-AD2D-0DDAE3F06D6E}" type="presParOf" srcId="{85EDB948-9B6C-400D-9350-42CF35D43968}" destId="{E7523F6A-83E4-4493-B376-B51DA66EE38E}" srcOrd="13" destOrd="0" presId="urn:microsoft.com/office/officeart/2005/8/layout/orgChart1"/>
    <dgm:cxn modelId="{9E670CC8-C5E5-404A-873A-47CCA46C3E53}" type="presParOf" srcId="{E7523F6A-83E4-4493-B376-B51DA66EE38E}" destId="{58DF8124-0F5B-4D72-AB4E-5112EA8BE4A0}" srcOrd="0" destOrd="0" presId="urn:microsoft.com/office/officeart/2005/8/layout/orgChart1"/>
    <dgm:cxn modelId="{3DC48A43-F5F3-431F-8661-56941FF29D2D}" type="presParOf" srcId="{58DF8124-0F5B-4D72-AB4E-5112EA8BE4A0}" destId="{7DF05BE1-CE27-4769-87E3-F9657B0BDD54}" srcOrd="0" destOrd="0" presId="urn:microsoft.com/office/officeart/2005/8/layout/orgChart1"/>
    <dgm:cxn modelId="{E261A26F-A002-4FC4-8900-B5480DE6DC7E}" type="presParOf" srcId="{58DF8124-0F5B-4D72-AB4E-5112EA8BE4A0}" destId="{8317498E-B587-42FC-A73D-372265AC87A2}" srcOrd="1" destOrd="0" presId="urn:microsoft.com/office/officeart/2005/8/layout/orgChart1"/>
    <dgm:cxn modelId="{F597F7AE-2BBA-43E4-B0AC-55E4B8AAE254}" type="presParOf" srcId="{E7523F6A-83E4-4493-B376-B51DA66EE38E}" destId="{49094CA8-E88F-4502-9BAA-1BB33FE2CA4C}" srcOrd="1" destOrd="0" presId="urn:microsoft.com/office/officeart/2005/8/layout/orgChart1"/>
    <dgm:cxn modelId="{784B4894-A9E6-4519-92A6-F1C324F8B5C8}" type="presParOf" srcId="{E7523F6A-83E4-4493-B376-B51DA66EE38E}" destId="{FED0AD09-ACD6-48C0-ABD4-698FDA590614}" srcOrd="2" destOrd="0" presId="urn:microsoft.com/office/officeart/2005/8/layout/orgChart1"/>
    <dgm:cxn modelId="{9DF2FD6C-6C98-4941-8D6C-728B68F318C6}" type="presParOf" srcId="{80BB9499-2D88-4B8D-B980-AC7AF95D7E0B}" destId="{8F5CF4E2-2616-4A04-AEF8-6489F1259380}" srcOrd="2" destOrd="0" presId="urn:microsoft.com/office/officeart/2005/8/layout/orgChart1"/>
    <dgm:cxn modelId="{083957E2-6833-44E0-A1CF-B126FDD077D9}" type="presParOf" srcId="{A4E8B45C-1E61-497C-B576-61F003A188AD}" destId="{D9EB0C9D-1648-49A6-8E6A-D6E1864EFD07}" srcOrd="2" destOrd="0" presId="urn:microsoft.com/office/officeart/2005/8/layout/orgChart1"/>
    <dgm:cxn modelId="{299DA46C-84D5-4FC2-9065-6E919F012D28}" type="presParOf" srcId="{BB554C5B-C639-41F7-90C3-EBCF10641E8E}" destId="{EC5208E4-56DB-44E8-9C18-2E5FB135A156}" srcOrd="2" destOrd="0" presId="urn:microsoft.com/office/officeart/2005/8/layout/orgChart1"/>
    <dgm:cxn modelId="{D442D3F7-9D4D-48EE-80B1-C32670D59B2A}" type="presParOf" srcId="{9A92A42D-DB07-4C0C-892C-47C7DFAC5BF3}" destId="{14AFD4FA-B050-45A2-B637-5A5BCDE253D5}" srcOrd="2" destOrd="0" presId="urn:microsoft.com/office/officeart/2005/8/layout/orgChart1"/>
    <dgm:cxn modelId="{28C8F844-D4C6-4077-B3C5-190CA72FABA6}" type="presParOf" srcId="{14AFD4FA-B050-45A2-B637-5A5BCDE253D5}" destId="{124474C9-A701-4770-89C8-2C34480B1AAD}" srcOrd="0" destOrd="0" presId="urn:microsoft.com/office/officeart/2005/8/layout/orgChart1"/>
    <dgm:cxn modelId="{32309164-1B20-4BA7-A7C6-310421A84084}" type="presParOf" srcId="{14AFD4FA-B050-45A2-B637-5A5BCDE253D5}" destId="{77B6EBFE-A02E-4D24-8EAF-1E58C92CEB1B}" srcOrd="1" destOrd="0" presId="urn:microsoft.com/office/officeart/2005/8/layout/orgChart1"/>
    <dgm:cxn modelId="{F55CDE48-5E15-4939-B559-AB6B1AA5AA07}" type="presParOf" srcId="{77B6EBFE-A02E-4D24-8EAF-1E58C92CEB1B}" destId="{F93B556F-1E28-4BE0-BB03-066682AED234}" srcOrd="0" destOrd="0" presId="urn:microsoft.com/office/officeart/2005/8/layout/orgChart1"/>
    <dgm:cxn modelId="{5A8045AD-4763-4BB0-865C-7B3C0FBF0212}" type="presParOf" srcId="{F93B556F-1E28-4BE0-BB03-066682AED234}" destId="{888E4674-3317-4154-840D-B74A81539F65}" srcOrd="0" destOrd="0" presId="urn:microsoft.com/office/officeart/2005/8/layout/orgChart1"/>
    <dgm:cxn modelId="{B58AA28B-D285-4E48-A3B3-B5D3D204E6D0}" type="presParOf" srcId="{F93B556F-1E28-4BE0-BB03-066682AED234}" destId="{7D92E88D-B7E6-4416-BD43-8BF44E1F3466}" srcOrd="1" destOrd="0" presId="urn:microsoft.com/office/officeart/2005/8/layout/orgChart1"/>
    <dgm:cxn modelId="{73C7E663-4F7E-4851-B012-697AEA854148}" type="presParOf" srcId="{77B6EBFE-A02E-4D24-8EAF-1E58C92CEB1B}" destId="{56BAA701-CBC5-4691-890B-8508CE090248}" srcOrd="1" destOrd="0" presId="urn:microsoft.com/office/officeart/2005/8/layout/orgChart1"/>
    <dgm:cxn modelId="{003FDEEE-BD14-4811-B99F-432FA4640682}" type="presParOf" srcId="{77B6EBFE-A02E-4D24-8EAF-1E58C92CEB1B}" destId="{5487D4A4-96E5-4392-A174-EC5490A9038B}" srcOrd="2" destOrd="0" presId="urn:microsoft.com/office/officeart/2005/8/layout/orgChart1"/>
    <dgm:cxn modelId="{97ADD815-FA32-4784-98F1-C52BC80C704D}" type="presParOf" srcId="{4D1E6123-ECAE-4F45-A580-2B79632C39AE}" destId="{F5DC3359-01BB-4F14-AA10-21F6234742D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4474C9-A701-4770-89C8-2C34480B1AAD}">
      <dsp:nvSpPr>
        <dsp:cNvPr id="0" name=""/>
        <dsp:cNvSpPr/>
      </dsp:nvSpPr>
      <dsp:spPr>
        <a:xfrm>
          <a:off x="2562078" y="975510"/>
          <a:ext cx="91440" cy="370844"/>
        </a:xfrm>
        <a:custGeom>
          <a:avLst/>
          <a:gdLst/>
          <a:ahLst/>
          <a:cxnLst/>
          <a:rect l="0" t="0" r="0" b="0"/>
          <a:pathLst>
            <a:path>
              <a:moveTo>
                <a:pt x="130369" y="0"/>
              </a:moveTo>
              <a:lnTo>
                <a:pt x="130369" y="370844"/>
              </a:lnTo>
              <a:lnTo>
                <a:pt x="45720" y="370844"/>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847E9973-D0A4-400C-978B-B2BCACEEADC1}">
      <dsp:nvSpPr>
        <dsp:cNvPr id="0" name=""/>
        <dsp:cNvSpPr/>
      </dsp:nvSpPr>
      <dsp:spPr>
        <a:xfrm>
          <a:off x="2913263" y="3346540"/>
          <a:ext cx="264641" cy="3805185"/>
        </a:xfrm>
        <a:custGeom>
          <a:avLst/>
          <a:gdLst/>
          <a:ahLst/>
          <a:cxnLst/>
          <a:rect l="0" t="0" r="0" b="0"/>
          <a:pathLst>
            <a:path>
              <a:moveTo>
                <a:pt x="0" y="0"/>
              </a:moveTo>
              <a:lnTo>
                <a:pt x="0" y="3805185"/>
              </a:lnTo>
              <a:lnTo>
                <a:pt x="264641" y="3805185"/>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DF141C76-9109-4CF5-B13F-D71C2F395647}">
      <dsp:nvSpPr>
        <dsp:cNvPr id="0" name=""/>
        <dsp:cNvSpPr/>
      </dsp:nvSpPr>
      <dsp:spPr>
        <a:xfrm>
          <a:off x="2913263" y="3346540"/>
          <a:ext cx="264641" cy="3232795"/>
        </a:xfrm>
        <a:custGeom>
          <a:avLst/>
          <a:gdLst/>
          <a:ahLst/>
          <a:cxnLst/>
          <a:rect l="0" t="0" r="0" b="0"/>
          <a:pathLst>
            <a:path>
              <a:moveTo>
                <a:pt x="0" y="0"/>
              </a:moveTo>
              <a:lnTo>
                <a:pt x="0" y="3232795"/>
              </a:lnTo>
              <a:lnTo>
                <a:pt x="264641" y="3232795"/>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64F5915B-2BD1-42AB-8BEC-ADE8A50781BE}">
      <dsp:nvSpPr>
        <dsp:cNvPr id="0" name=""/>
        <dsp:cNvSpPr/>
      </dsp:nvSpPr>
      <dsp:spPr>
        <a:xfrm>
          <a:off x="2913263" y="3346540"/>
          <a:ext cx="264641" cy="2660405"/>
        </a:xfrm>
        <a:custGeom>
          <a:avLst/>
          <a:gdLst/>
          <a:ahLst/>
          <a:cxnLst/>
          <a:rect l="0" t="0" r="0" b="0"/>
          <a:pathLst>
            <a:path>
              <a:moveTo>
                <a:pt x="0" y="0"/>
              </a:moveTo>
              <a:lnTo>
                <a:pt x="0" y="2660405"/>
              </a:lnTo>
              <a:lnTo>
                <a:pt x="264641" y="2660405"/>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89E48489-5DC4-4305-AC71-D252D853AE15}">
      <dsp:nvSpPr>
        <dsp:cNvPr id="0" name=""/>
        <dsp:cNvSpPr/>
      </dsp:nvSpPr>
      <dsp:spPr>
        <a:xfrm>
          <a:off x="2913263" y="3346540"/>
          <a:ext cx="264641" cy="2088014"/>
        </a:xfrm>
        <a:custGeom>
          <a:avLst/>
          <a:gdLst/>
          <a:ahLst/>
          <a:cxnLst/>
          <a:rect l="0" t="0" r="0" b="0"/>
          <a:pathLst>
            <a:path>
              <a:moveTo>
                <a:pt x="0" y="0"/>
              </a:moveTo>
              <a:lnTo>
                <a:pt x="0" y="2088014"/>
              </a:lnTo>
              <a:lnTo>
                <a:pt x="264641" y="2088014"/>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4F442AF7-1A7E-47B8-B992-190F3AFD6FD1}">
      <dsp:nvSpPr>
        <dsp:cNvPr id="0" name=""/>
        <dsp:cNvSpPr/>
      </dsp:nvSpPr>
      <dsp:spPr>
        <a:xfrm>
          <a:off x="2913263" y="3346540"/>
          <a:ext cx="264641" cy="1515624"/>
        </a:xfrm>
        <a:custGeom>
          <a:avLst/>
          <a:gdLst/>
          <a:ahLst/>
          <a:cxnLst/>
          <a:rect l="0" t="0" r="0" b="0"/>
          <a:pathLst>
            <a:path>
              <a:moveTo>
                <a:pt x="0" y="0"/>
              </a:moveTo>
              <a:lnTo>
                <a:pt x="0" y="1515624"/>
              </a:lnTo>
              <a:lnTo>
                <a:pt x="264641" y="1515624"/>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B164B1F2-3180-4253-AA8F-0303668603F0}">
      <dsp:nvSpPr>
        <dsp:cNvPr id="0" name=""/>
        <dsp:cNvSpPr/>
      </dsp:nvSpPr>
      <dsp:spPr>
        <a:xfrm>
          <a:off x="2913263" y="3346540"/>
          <a:ext cx="264641" cy="943234"/>
        </a:xfrm>
        <a:custGeom>
          <a:avLst/>
          <a:gdLst/>
          <a:ahLst/>
          <a:cxnLst/>
          <a:rect l="0" t="0" r="0" b="0"/>
          <a:pathLst>
            <a:path>
              <a:moveTo>
                <a:pt x="0" y="0"/>
              </a:moveTo>
              <a:lnTo>
                <a:pt x="0" y="943234"/>
              </a:lnTo>
              <a:lnTo>
                <a:pt x="264641" y="943234"/>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337D7416-AD68-4063-AA82-555627BE7252}">
      <dsp:nvSpPr>
        <dsp:cNvPr id="0" name=""/>
        <dsp:cNvSpPr/>
      </dsp:nvSpPr>
      <dsp:spPr>
        <a:xfrm>
          <a:off x="2913263" y="3346540"/>
          <a:ext cx="264641" cy="370844"/>
        </a:xfrm>
        <a:custGeom>
          <a:avLst/>
          <a:gdLst/>
          <a:ahLst/>
          <a:cxnLst/>
          <a:rect l="0" t="0" r="0" b="0"/>
          <a:pathLst>
            <a:path>
              <a:moveTo>
                <a:pt x="0" y="0"/>
              </a:moveTo>
              <a:lnTo>
                <a:pt x="0" y="370844"/>
              </a:lnTo>
              <a:lnTo>
                <a:pt x="264641" y="370844"/>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BF413AB5-117F-4AA2-BC83-62361CA284D3}">
      <dsp:nvSpPr>
        <dsp:cNvPr id="0" name=""/>
        <dsp:cNvSpPr/>
      </dsp:nvSpPr>
      <dsp:spPr>
        <a:xfrm>
          <a:off x="2692447" y="2692681"/>
          <a:ext cx="926526" cy="169298"/>
        </a:xfrm>
        <a:custGeom>
          <a:avLst/>
          <a:gdLst/>
          <a:ahLst/>
          <a:cxnLst/>
          <a:rect l="0" t="0" r="0" b="0"/>
          <a:pathLst>
            <a:path>
              <a:moveTo>
                <a:pt x="0" y="0"/>
              </a:moveTo>
              <a:lnTo>
                <a:pt x="0" y="84649"/>
              </a:lnTo>
              <a:lnTo>
                <a:pt x="926526" y="84649"/>
              </a:lnTo>
              <a:lnTo>
                <a:pt x="926526" y="169298"/>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DE6EF4DE-2312-4F9F-89B3-1C81BE18BCDD}">
      <dsp:nvSpPr>
        <dsp:cNvPr id="0" name=""/>
        <dsp:cNvSpPr/>
      </dsp:nvSpPr>
      <dsp:spPr>
        <a:xfrm>
          <a:off x="1052158" y="3341058"/>
          <a:ext cx="252563" cy="3495143"/>
        </a:xfrm>
        <a:custGeom>
          <a:avLst/>
          <a:gdLst/>
          <a:ahLst/>
          <a:cxnLst/>
          <a:rect l="0" t="0" r="0" b="0"/>
          <a:pathLst>
            <a:path>
              <a:moveTo>
                <a:pt x="0" y="0"/>
              </a:moveTo>
              <a:lnTo>
                <a:pt x="0" y="3495143"/>
              </a:lnTo>
              <a:lnTo>
                <a:pt x="252563" y="3495143"/>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F51811D3-808B-45AC-BBA9-7DAC67F50A99}">
      <dsp:nvSpPr>
        <dsp:cNvPr id="0" name=""/>
        <dsp:cNvSpPr/>
      </dsp:nvSpPr>
      <dsp:spPr>
        <a:xfrm>
          <a:off x="1052158" y="3341058"/>
          <a:ext cx="252563" cy="2922753"/>
        </a:xfrm>
        <a:custGeom>
          <a:avLst/>
          <a:gdLst/>
          <a:ahLst/>
          <a:cxnLst/>
          <a:rect l="0" t="0" r="0" b="0"/>
          <a:pathLst>
            <a:path>
              <a:moveTo>
                <a:pt x="0" y="0"/>
              </a:moveTo>
              <a:lnTo>
                <a:pt x="0" y="2922753"/>
              </a:lnTo>
              <a:lnTo>
                <a:pt x="252563" y="2922753"/>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FFD8169B-377D-48DE-B5B1-7EF7700EC800}">
      <dsp:nvSpPr>
        <dsp:cNvPr id="0" name=""/>
        <dsp:cNvSpPr/>
      </dsp:nvSpPr>
      <dsp:spPr>
        <a:xfrm>
          <a:off x="1052158" y="3341058"/>
          <a:ext cx="252563" cy="2350363"/>
        </a:xfrm>
        <a:custGeom>
          <a:avLst/>
          <a:gdLst/>
          <a:ahLst/>
          <a:cxnLst/>
          <a:rect l="0" t="0" r="0" b="0"/>
          <a:pathLst>
            <a:path>
              <a:moveTo>
                <a:pt x="0" y="0"/>
              </a:moveTo>
              <a:lnTo>
                <a:pt x="0" y="2350363"/>
              </a:lnTo>
              <a:lnTo>
                <a:pt x="252563" y="2350363"/>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4B78B35C-BF7B-4222-B0BC-B974223482A3}">
      <dsp:nvSpPr>
        <dsp:cNvPr id="0" name=""/>
        <dsp:cNvSpPr/>
      </dsp:nvSpPr>
      <dsp:spPr>
        <a:xfrm>
          <a:off x="1052158" y="3341058"/>
          <a:ext cx="252563" cy="1742067"/>
        </a:xfrm>
        <a:custGeom>
          <a:avLst/>
          <a:gdLst/>
          <a:ahLst/>
          <a:cxnLst/>
          <a:rect l="0" t="0" r="0" b="0"/>
          <a:pathLst>
            <a:path>
              <a:moveTo>
                <a:pt x="0" y="0"/>
              </a:moveTo>
              <a:lnTo>
                <a:pt x="0" y="1742067"/>
              </a:lnTo>
              <a:lnTo>
                <a:pt x="252563" y="1742067"/>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D21C0799-B802-4664-839E-99147731A429}">
      <dsp:nvSpPr>
        <dsp:cNvPr id="0" name=""/>
        <dsp:cNvSpPr/>
      </dsp:nvSpPr>
      <dsp:spPr>
        <a:xfrm>
          <a:off x="1052158" y="3341058"/>
          <a:ext cx="252563" cy="1038503"/>
        </a:xfrm>
        <a:custGeom>
          <a:avLst/>
          <a:gdLst/>
          <a:ahLst/>
          <a:cxnLst/>
          <a:rect l="0" t="0" r="0" b="0"/>
          <a:pathLst>
            <a:path>
              <a:moveTo>
                <a:pt x="0" y="0"/>
              </a:moveTo>
              <a:lnTo>
                <a:pt x="0" y="1038503"/>
              </a:lnTo>
              <a:lnTo>
                <a:pt x="252563" y="1038503"/>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4EE3629A-CA64-42E8-B655-449EA096BE91}">
      <dsp:nvSpPr>
        <dsp:cNvPr id="0" name=""/>
        <dsp:cNvSpPr/>
      </dsp:nvSpPr>
      <dsp:spPr>
        <a:xfrm>
          <a:off x="1052158" y="3341058"/>
          <a:ext cx="252563" cy="370844"/>
        </a:xfrm>
        <a:custGeom>
          <a:avLst/>
          <a:gdLst/>
          <a:ahLst/>
          <a:cxnLst/>
          <a:rect l="0" t="0" r="0" b="0"/>
          <a:pathLst>
            <a:path>
              <a:moveTo>
                <a:pt x="0" y="0"/>
              </a:moveTo>
              <a:lnTo>
                <a:pt x="0" y="370844"/>
              </a:lnTo>
              <a:lnTo>
                <a:pt x="252563" y="370844"/>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E9201E87-F3A2-4661-9EE2-1218C2E65705}">
      <dsp:nvSpPr>
        <dsp:cNvPr id="0" name=""/>
        <dsp:cNvSpPr/>
      </dsp:nvSpPr>
      <dsp:spPr>
        <a:xfrm>
          <a:off x="1725660" y="2692681"/>
          <a:ext cx="966787" cy="169298"/>
        </a:xfrm>
        <a:custGeom>
          <a:avLst/>
          <a:gdLst/>
          <a:ahLst/>
          <a:cxnLst/>
          <a:rect l="0" t="0" r="0" b="0"/>
          <a:pathLst>
            <a:path>
              <a:moveTo>
                <a:pt x="966787" y="0"/>
              </a:moveTo>
              <a:lnTo>
                <a:pt x="966787" y="84649"/>
              </a:lnTo>
              <a:lnTo>
                <a:pt x="0" y="84649"/>
              </a:lnTo>
              <a:lnTo>
                <a:pt x="0" y="169298"/>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4E156D70-078B-4291-B5A2-6872CDB1FBC5}">
      <dsp:nvSpPr>
        <dsp:cNvPr id="0" name=""/>
        <dsp:cNvSpPr/>
      </dsp:nvSpPr>
      <dsp:spPr>
        <a:xfrm>
          <a:off x="2646727" y="2120290"/>
          <a:ext cx="91440" cy="169298"/>
        </a:xfrm>
        <a:custGeom>
          <a:avLst/>
          <a:gdLst/>
          <a:ahLst/>
          <a:cxnLst/>
          <a:rect l="0" t="0" r="0" b="0"/>
          <a:pathLst>
            <a:path>
              <a:moveTo>
                <a:pt x="45720" y="0"/>
              </a:moveTo>
              <a:lnTo>
                <a:pt x="45720" y="169298"/>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FE5FF80D-ED07-4959-A584-FC5172ED6D6E}">
      <dsp:nvSpPr>
        <dsp:cNvPr id="0" name=""/>
        <dsp:cNvSpPr/>
      </dsp:nvSpPr>
      <dsp:spPr>
        <a:xfrm>
          <a:off x="2646727" y="975510"/>
          <a:ext cx="91440" cy="741688"/>
        </a:xfrm>
        <a:custGeom>
          <a:avLst/>
          <a:gdLst/>
          <a:ahLst/>
          <a:cxnLst/>
          <a:rect l="0" t="0" r="0" b="0"/>
          <a:pathLst>
            <a:path>
              <a:moveTo>
                <a:pt x="45720" y="0"/>
              </a:moveTo>
              <a:lnTo>
                <a:pt x="45720" y="741688"/>
              </a:lnTo>
            </a:path>
          </a:pathLst>
        </a:custGeom>
        <a:noFill/>
        <a:ln w="11429" cap="flat" cmpd="sng" algn="ctr">
          <a:solidFill>
            <a:schemeClr val="dk1">
              <a:shade val="8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D16DE46F-FBC0-4AB1-B562-8F9096AD0CA8}">
      <dsp:nvSpPr>
        <dsp:cNvPr id="0" name=""/>
        <dsp:cNvSpPr/>
      </dsp:nvSpPr>
      <dsp:spPr>
        <a:xfrm>
          <a:off x="2646727" y="403120"/>
          <a:ext cx="91440" cy="169298"/>
        </a:xfrm>
        <a:custGeom>
          <a:avLst/>
          <a:gdLst/>
          <a:ahLst/>
          <a:cxnLst/>
          <a:rect l="0" t="0" r="0" b="0"/>
          <a:pathLst>
            <a:path>
              <a:moveTo>
                <a:pt x="45720" y="0"/>
              </a:moveTo>
              <a:lnTo>
                <a:pt x="45720" y="169298"/>
              </a:lnTo>
            </a:path>
          </a:pathLst>
        </a:custGeom>
        <a:noFill/>
        <a:ln w="11429" cap="flat" cmpd="sng" algn="ctr">
          <a:solidFill>
            <a:schemeClr val="dk1">
              <a:shade val="60000"/>
              <a:hueOff val="0"/>
              <a:satOff val="0"/>
              <a:lumOff val="0"/>
              <a:alphaOff val="0"/>
            </a:schemeClr>
          </a:solidFill>
          <a:prstDash val="sysDash"/>
        </a:ln>
        <a:effectLst/>
      </dsp:spPr>
      <dsp:style>
        <a:lnRef idx="2">
          <a:scrgbClr r="0" g="0" b="0"/>
        </a:lnRef>
        <a:fillRef idx="0">
          <a:scrgbClr r="0" g="0" b="0"/>
        </a:fillRef>
        <a:effectRef idx="0">
          <a:scrgbClr r="0" g="0" b="0"/>
        </a:effectRef>
        <a:fontRef idx="minor"/>
      </dsp:style>
    </dsp:sp>
    <dsp:sp modelId="{5CCFF336-2A5E-47D1-987C-F07F8A16F1CF}">
      <dsp:nvSpPr>
        <dsp:cNvPr id="0" name=""/>
        <dsp:cNvSpPr/>
      </dsp:nvSpPr>
      <dsp:spPr>
        <a:xfrm>
          <a:off x="1893745" y="28"/>
          <a:ext cx="1597403" cy="403091"/>
        </a:xfrm>
        <a:prstGeom prst="rect">
          <a:avLst/>
        </a:prstGeom>
        <a:solidFill>
          <a:schemeClr val="lt1"/>
        </a:solidFill>
        <a:ln w="11429" cap="flat" cmpd="sng" algn="ctr">
          <a:solidFill>
            <a:schemeClr val="accent3"/>
          </a:solidFill>
          <a:prstDash val="sysDash"/>
        </a:ln>
        <a:effectLst/>
      </dsp:spPr>
      <dsp:style>
        <a:lnRef idx="2">
          <a:schemeClr val="accent3"/>
        </a:lnRef>
        <a:fillRef idx="1">
          <a:schemeClr val="lt1"/>
        </a:fillRef>
        <a:effectRef idx="0">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t>OPĆINSKO VIJEĆE</a:t>
          </a:r>
        </a:p>
      </dsp:txBody>
      <dsp:txXfrm>
        <a:off x="1893745" y="28"/>
        <a:ext cx="1597403" cy="403091"/>
      </dsp:txXfrm>
    </dsp:sp>
    <dsp:sp modelId="{34950C79-45A6-4DFA-B84F-2BBAB3BF67D5}">
      <dsp:nvSpPr>
        <dsp:cNvPr id="0" name=""/>
        <dsp:cNvSpPr/>
      </dsp:nvSpPr>
      <dsp:spPr>
        <a:xfrm>
          <a:off x="1893745" y="572418"/>
          <a:ext cx="1597403" cy="403091"/>
        </a:xfrm>
        <a:prstGeom prst="rect">
          <a:avLst/>
        </a:prstGeom>
        <a:solidFill>
          <a:schemeClr val="accent3">
            <a:tint val="95000"/>
          </a:schemeClr>
        </a:solidFill>
        <a:ln>
          <a:noFill/>
        </a:ln>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accent3"/>
          </a:contourClr>
        </a:sp3d>
      </dsp:spPr>
      <dsp:style>
        <a:lnRef idx="0">
          <a:schemeClr val="accent3"/>
        </a:lnRef>
        <a:fillRef idx="3">
          <a:schemeClr val="accent3"/>
        </a:fillRef>
        <a:effectRef idx="3">
          <a:schemeClr val="accent3"/>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t>OPĆINSKI NAČELNIK</a:t>
          </a:r>
        </a:p>
      </dsp:txBody>
      <dsp:txXfrm>
        <a:off x="1893745" y="572418"/>
        <a:ext cx="1597403" cy="403091"/>
      </dsp:txXfrm>
    </dsp:sp>
    <dsp:sp modelId="{662CBB75-C308-42AD-91FE-4F3F697360BB}">
      <dsp:nvSpPr>
        <dsp:cNvPr id="0" name=""/>
        <dsp:cNvSpPr/>
      </dsp:nvSpPr>
      <dsp:spPr>
        <a:xfrm>
          <a:off x="1893745" y="1717199"/>
          <a:ext cx="1597403" cy="403091"/>
        </a:xfrm>
        <a:prstGeom prst="rect">
          <a:avLst/>
        </a:prstGeom>
        <a:solidFill>
          <a:schemeClr val="accent5">
            <a:tint val="45000"/>
          </a:schemeClr>
        </a:solidFill>
        <a:ln w="9525" cap="flat" cmpd="sng" algn="ctr">
          <a:solidFill>
            <a:schemeClr val="accent5"/>
          </a:solidFill>
          <a:prstDash val="solid"/>
        </a:ln>
        <a:effectLst>
          <a:outerShdw blurRad="50800" dist="25400" dir="5400000" rotWithShape="0">
            <a:srgbClr val="000000">
              <a:alpha val="35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t>Jedinstveni upravni odjel (JUO)</a:t>
          </a:r>
        </a:p>
      </dsp:txBody>
      <dsp:txXfrm>
        <a:off x="1893745" y="1717199"/>
        <a:ext cx="1597403" cy="403091"/>
      </dsp:txXfrm>
    </dsp:sp>
    <dsp:sp modelId="{7CA42342-FE4D-46B3-A3AA-01230F6C32AC}">
      <dsp:nvSpPr>
        <dsp:cNvPr id="0" name=""/>
        <dsp:cNvSpPr/>
      </dsp:nvSpPr>
      <dsp:spPr>
        <a:xfrm>
          <a:off x="1893745" y="2289589"/>
          <a:ext cx="1597403" cy="403091"/>
        </a:xfrm>
        <a:prstGeom prst="rect">
          <a:avLst/>
        </a:prstGeom>
        <a:solidFill>
          <a:schemeClr val="accent3">
            <a:tint val="45000"/>
          </a:schemeClr>
        </a:solidFill>
        <a:ln w="9525" cap="flat" cmpd="sng" algn="ctr">
          <a:solidFill>
            <a:schemeClr val="accent3"/>
          </a:solidFill>
          <a:prstDash val="solid"/>
        </a:ln>
        <a:effectLst>
          <a:outerShdw blurRad="50800" dist="25400" dir="5400000" rotWithShape="0">
            <a:srgbClr val="000000">
              <a:alpha val="35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Pročelnik JUO</a:t>
          </a:r>
        </a:p>
      </dsp:txBody>
      <dsp:txXfrm>
        <a:off x="1893745" y="2289589"/>
        <a:ext cx="1597403" cy="403091"/>
      </dsp:txXfrm>
    </dsp:sp>
    <dsp:sp modelId="{9B8B2A4C-52A3-4F2A-B573-7073C8C4A8A3}">
      <dsp:nvSpPr>
        <dsp:cNvPr id="0" name=""/>
        <dsp:cNvSpPr/>
      </dsp:nvSpPr>
      <dsp:spPr>
        <a:xfrm>
          <a:off x="883783" y="2861979"/>
          <a:ext cx="1683754" cy="479078"/>
        </a:xfrm>
        <a:prstGeom prst="rect">
          <a:avLst/>
        </a:prstGeom>
        <a:solidFill>
          <a:schemeClr val="accent5">
            <a:tint val="45000"/>
          </a:schemeClr>
        </a:solidFill>
        <a:ln w="9525" cap="flat" cmpd="sng" algn="ctr">
          <a:solidFill>
            <a:schemeClr val="accent5"/>
          </a:solidFill>
          <a:prstDash val="solid"/>
        </a:ln>
        <a:effectLst>
          <a:outerShdw blurRad="50800" dist="25400" dir="5400000" rotWithShape="0">
            <a:srgbClr val="000000">
              <a:alpha val="35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t>Odsjek za opće i pravne poslove i društvene djelatnosti</a:t>
          </a:r>
        </a:p>
      </dsp:txBody>
      <dsp:txXfrm>
        <a:off x="883783" y="2861979"/>
        <a:ext cx="1683754" cy="479078"/>
      </dsp:txXfrm>
    </dsp:sp>
    <dsp:sp modelId="{735AEEE7-F80E-4D5F-87A8-3FDC735FF056}">
      <dsp:nvSpPr>
        <dsp:cNvPr id="0" name=""/>
        <dsp:cNvSpPr/>
      </dsp:nvSpPr>
      <dsp:spPr>
        <a:xfrm>
          <a:off x="1304722" y="3510356"/>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Voditelj Odsjeka</a:t>
          </a:r>
        </a:p>
      </dsp:txBody>
      <dsp:txXfrm>
        <a:off x="1304722" y="3510356"/>
        <a:ext cx="1424711" cy="403091"/>
      </dsp:txXfrm>
    </dsp:sp>
    <dsp:sp modelId="{5720B4DC-13BC-46A1-ABC9-C4DC9370D5B6}">
      <dsp:nvSpPr>
        <dsp:cNvPr id="0" name=""/>
        <dsp:cNvSpPr/>
      </dsp:nvSpPr>
      <dsp:spPr>
        <a:xfrm>
          <a:off x="1304722" y="4082746"/>
          <a:ext cx="1424711" cy="593629"/>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Samostalni upravni referent za informiranje i opće poslove</a:t>
          </a:r>
        </a:p>
      </dsp:txBody>
      <dsp:txXfrm>
        <a:off x="1304722" y="4082746"/>
        <a:ext cx="1424711" cy="593629"/>
      </dsp:txXfrm>
    </dsp:sp>
    <dsp:sp modelId="{F8870B82-A9D4-49E6-9550-6E367574B52E}">
      <dsp:nvSpPr>
        <dsp:cNvPr id="0" name=""/>
        <dsp:cNvSpPr/>
      </dsp:nvSpPr>
      <dsp:spPr>
        <a:xfrm>
          <a:off x="1304722" y="4845674"/>
          <a:ext cx="1424711" cy="474902"/>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Samostalni upravni referent za društvene djelatnosti</a:t>
          </a:r>
        </a:p>
      </dsp:txBody>
      <dsp:txXfrm>
        <a:off x="1304722" y="4845674"/>
        <a:ext cx="1424711" cy="474902"/>
      </dsp:txXfrm>
    </dsp:sp>
    <dsp:sp modelId="{CF62C552-E71C-479C-9D57-D22496916900}">
      <dsp:nvSpPr>
        <dsp:cNvPr id="0" name=""/>
        <dsp:cNvSpPr/>
      </dsp:nvSpPr>
      <dsp:spPr>
        <a:xfrm>
          <a:off x="1304722" y="5489875"/>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 administrativni tajnik</a:t>
          </a:r>
        </a:p>
      </dsp:txBody>
      <dsp:txXfrm>
        <a:off x="1304722" y="5489875"/>
        <a:ext cx="1424711" cy="403091"/>
      </dsp:txXfrm>
    </dsp:sp>
    <dsp:sp modelId="{7A404BD2-942F-4FAD-BC8E-00A38AD232A2}">
      <dsp:nvSpPr>
        <dsp:cNvPr id="0" name=""/>
        <dsp:cNvSpPr/>
      </dsp:nvSpPr>
      <dsp:spPr>
        <a:xfrm>
          <a:off x="1304722" y="6062265"/>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I.</a:t>
          </a:r>
        </a:p>
      </dsp:txBody>
      <dsp:txXfrm>
        <a:off x="1304722" y="6062265"/>
        <a:ext cx="1424711" cy="403091"/>
      </dsp:txXfrm>
    </dsp:sp>
    <dsp:sp modelId="{EF07DB7E-3E3F-4C25-B037-9062622EEED8}">
      <dsp:nvSpPr>
        <dsp:cNvPr id="0" name=""/>
        <dsp:cNvSpPr/>
      </dsp:nvSpPr>
      <dsp:spPr>
        <a:xfrm>
          <a:off x="1304722" y="6634655"/>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Spremač, dostavljač</a:t>
          </a:r>
        </a:p>
      </dsp:txBody>
      <dsp:txXfrm>
        <a:off x="1304722" y="6634655"/>
        <a:ext cx="1424711" cy="403091"/>
      </dsp:txXfrm>
    </dsp:sp>
    <dsp:sp modelId="{D02BBA3C-F36A-4BCB-BC4E-DCBBEBA29F4E}">
      <dsp:nvSpPr>
        <dsp:cNvPr id="0" name=""/>
        <dsp:cNvSpPr/>
      </dsp:nvSpPr>
      <dsp:spPr>
        <a:xfrm>
          <a:off x="2736836" y="2861979"/>
          <a:ext cx="1764275" cy="484560"/>
        </a:xfrm>
        <a:prstGeom prst="rect">
          <a:avLst/>
        </a:prstGeom>
        <a:solidFill>
          <a:schemeClr val="accent5">
            <a:tint val="45000"/>
          </a:schemeClr>
        </a:solidFill>
        <a:ln w="9525" cap="flat" cmpd="sng" algn="ctr">
          <a:solidFill>
            <a:schemeClr val="accent5"/>
          </a:solidFill>
          <a:prstDash val="solid"/>
        </a:ln>
        <a:effectLst>
          <a:outerShdw blurRad="50800" dist="25400" dir="5400000" rotWithShape="0">
            <a:srgbClr val="000000">
              <a:alpha val="35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b="1" kern="1200"/>
            <a:t>Odsjek za financije, komunalno gospodarstvo i gospodarstvo</a:t>
          </a:r>
        </a:p>
      </dsp:txBody>
      <dsp:txXfrm>
        <a:off x="2736836" y="2861979"/>
        <a:ext cx="1764275" cy="484560"/>
      </dsp:txXfrm>
    </dsp:sp>
    <dsp:sp modelId="{2A1FAC64-5080-4347-943D-A7E213F987A0}">
      <dsp:nvSpPr>
        <dsp:cNvPr id="0" name=""/>
        <dsp:cNvSpPr/>
      </dsp:nvSpPr>
      <dsp:spPr>
        <a:xfrm>
          <a:off x="3177905" y="3515838"/>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Voditelj Odsjeka</a:t>
          </a:r>
        </a:p>
      </dsp:txBody>
      <dsp:txXfrm>
        <a:off x="3177905" y="3515838"/>
        <a:ext cx="1424711" cy="403091"/>
      </dsp:txXfrm>
    </dsp:sp>
    <dsp:sp modelId="{1AECB8F5-F23B-47D3-80A4-2CE96F704108}">
      <dsp:nvSpPr>
        <dsp:cNvPr id="0" name=""/>
        <dsp:cNvSpPr/>
      </dsp:nvSpPr>
      <dsp:spPr>
        <a:xfrm>
          <a:off x="3177905" y="4088228"/>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Računovodstveni referent</a:t>
          </a:r>
        </a:p>
      </dsp:txBody>
      <dsp:txXfrm>
        <a:off x="3177905" y="4088228"/>
        <a:ext cx="1424711" cy="403091"/>
      </dsp:txXfrm>
    </dsp:sp>
    <dsp:sp modelId="{1F7754AE-2DB8-403A-84B1-4FA6177231B0}">
      <dsp:nvSpPr>
        <dsp:cNvPr id="0" name=""/>
        <dsp:cNvSpPr/>
      </dsp:nvSpPr>
      <dsp:spPr>
        <a:xfrm>
          <a:off x="3177905" y="4660618"/>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Administrativni referent</a:t>
          </a:r>
        </a:p>
      </dsp:txBody>
      <dsp:txXfrm>
        <a:off x="3177905" y="4660618"/>
        <a:ext cx="1424711" cy="403091"/>
      </dsp:txXfrm>
    </dsp:sp>
    <dsp:sp modelId="{CFF0834E-604A-4E08-96EF-5E1B208C9C3C}">
      <dsp:nvSpPr>
        <dsp:cNvPr id="0" name=""/>
        <dsp:cNvSpPr/>
      </dsp:nvSpPr>
      <dsp:spPr>
        <a:xfrm>
          <a:off x="3177905" y="5233009"/>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Samostalni upravni referent za komunalno gospodarstvo</a:t>
          </a:r>
        </a:p>
      </dsp:txBody>
      <dsp:txXfrm>
        <a:off x="3177905" y="5233009"/>
        <a:ext cx="1424711" cy="403091"/>
      </dsp:txXfrm>
    </dsp:sp>
    <dsp:sp modelId="{2BB43D12-9F70-4F18-A439-5482E10C9EB1}">
      <dsp:nvSpPr>
        <dsp:cNvPr id="0" name=""/>
        <dsp:cNvSpPr/>
      </dsp:nvSpPr>
      <dsp:spPr>
        <a:xfrm>
          <a:off x="3177905" y="5805399"/>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stručni suradnik za javnu nabavu i natječaje</a:t>
          </a:r>
        </a:p>
      </dsp:txBody>
      <dsp:txXfrm>
        <a:off x="3177905" y="5805399"/>
        <a:ext cx="1424711" cy="403091"/>
      </dsp:txXfrm>
    </dsp:sp>
    <dsp:sp modelId="{2CDF13FA-E8CD-4A1D-B7C4-61A3CFE05391}">
      <dsp:nvSpPr>
        <dsp:cNvPr id="0" name=""/>
        <dsp:cNvSpPr/>
      </dsp:nvSpPr>
      <dsp:spPr>
        <a:xfrm>
          <a:off x="3177905" y="6377789"/>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 komunalni redar</a:t>
          </a:r>
        </a:p>
      </dsp:txBody>
      <dsp:txXfrm>
        <a:off x="3177905" y="6377789"/>
        <a:ext cx="1424711" cy="403091"/>
      </dsp:txXfrm>
    </dsp:sp>
    <dsp:sp modelId="{7DF05BE1-CE27-4769-87E3-F9657B0BDD54}">
      <dsp:nvSpPr>
        <dsp:cNvPr id="0" name=""/>
        <dsp:cNvSpPr/>
      </dsp:nvSpPr>
      <dsp:spPr>
        <a:xfrm>
          <a:off x="3177905" y="6950179"/>
          <a:ext cx="1424711" cy="403091"/>
        </a:xfrm>
        <a:prstGeom prst="rect">
          <a:avLst/>
        </a:prstGeom>
        <a:solidFill>
          <a:schemeClr val="lt1">
            <a:hueOff val="0"/>
            <a:satOff val="0"/>
            <a:lumOff val="0"/>
            <a:alphaOff val="0"/>
          </a:schemeClr>
        </a:solidFill>
        <a:ln w="11429" cap="flat" cmpd="sng" algn="ctr">
          <a:solidFill>
            <a:schemeClr val="dk1">
              <a:shade val="80000"/>
              <a:hueOff val="0"/>
              <a:satOff val="0"/>
              <a:lumOff val="0"/>
              <a:alphaOff val="0"/>
            </a:schemeClr>
          </a:solidFill>
          <a:prstDash val="sysDash"/>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II.</a:t>
          </a:r>
        </a:p>
      </dsp:txBody>
      <dsp:txXfrm>
        <a:off x="3177905" y="6950179"/>
        <a:ext cx="1424711" cy="403091"/>
      </dsp:txXfrm>
    </dsp:sp>
    <dsp:sp modelId="{888E4674-3317-4154-840D-B74A81539F65}">
      <dsp:nvSpPr>
        <dsp:cNvPr id="0" name=""/>
        <dsp:cNvSpPr/>
      </dsp:nvSpPr>
      <dsp:spPr>
        <a:xfrm>
          <a:off x="1010394" y="1144809"/>
          <a:ext cx="1597403" cy="403091"/>
        </a:xfrm>
        <a:prstGeom prst="rect">
          <a:avLst/>
        </a:prstGeom>
        <a:solidFill>
          <a:schemeClr val="accent3">
            <a:tint val="45000"/>
          </a:schemeClr>
        </a:solidFill>
        <a:ln w="9525" cap="flat" cmpd="sng" algn="ctr">
          <a:solidFill>
            <a:schemeClr val="accent3"/>
          </a:solidFill>
          <a:prstDash val="solid"/>
        </a:ln>
        <a:effectLst>
          <a:outerShdw blurRad="50800" dist="25400" dir="5400000" rotWithShape="0">
            <a:srgbClr val="000000">
              <a:alpha val="35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Zamjenik općinskog načelnika</a:t>
          </a:r>
        </a:p>
      </dsp:txBody>
      <dsp:txXfrm>
        <a:off x="1010394" y="1144809"/>
        <a:ext cx="1597403" cy="4030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96DA4B-0120-4AE8-A9D8-E51193A6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46</Pages>
  <Words>11296</Words>
  <Characters>64390</Characters>
  <Application>Microsoft Office Word</Application>
  <DocSecurity>0</DocSecurity>
  <Lines>536</Lines>
  <Paragraphs>151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REPUBLIKA HRVATSKA OPĆINA/GRAD</Company>
  <LinksUpToDate>false</LinksUpToDate>
  <CharactersWithSpaces>75535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Identifikacija imovine, procjena imovine i strategija upravljanja imovinom</dc:subject>
  <dc:creator>Dominik Petričević</dc:creator>
  <cp:lastModifiedBy>Marija Vuksan</cp:lastModifiedBy>
  <cp:revision>6</cp:revision>
  <cp:lastPrinted>2020-11-06T12:41:00Z</cp:lastPrinted>
  <dcterms:created xsi:type="dcterms:W3CDTF">2020-10-30T12:23:00Z</dcterms:created>
  <dcterms:modified xsi:type="dcterms:W3CDTF">2020-11-06T12:45:00Z</dcterms:modified>
</cp:coreProperties>
</file>